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62252" w14:textId="40BAB455" w:rsidR="00F57832" w:rsidRDefault="00F262DE" w:rsidP="00425965">
      <w:pPr>
        <w:spacing w:after="200" w:line="276" w:lineRule="auto"/>
        <w:rPr>
          <w:rFonts w:cs="Arial"/>
          <w:sz w:val="22"/>
        </w:rPr>
      </w:pPr>
      <w:bookmarkStart w:id="0" w:name="_GoBack"/>
      <w:bookmarkEnd w:id="0"/>
      <w:r w:rsidRPr="00D202C7">
        <w:rPr>
          <w:rFonts w:cs="Arial"/>
          <w:sz w:val="22"/>
        </w:rPr>
        <w:t>Lernzirkel Station 4 Vorschriften</w:t>
      </w:r>
      <w:r w:rsidR="0041514E" w:rsidRPr="00D202C7">
        <w:rPr>
          <w:rFonts w:cs="Arial"/>
          <w:sz w:val="22"/>
        </w:rPr>
        <w:t xml:space="preserve">. </w:t>
      </w:r>
    </w:p>
    <w:p w14:paraId="2A2F9A67" w14:textId="77777777" w:rsidR="00F262DE" w:rsidRPr="00D202C7" w:rsidRDefault="00F262DE" w:rsidP="00425965">
      <w:pPr>
        <w:spacing w:after="200" w:line="276" w:lineRule="auto"/>
        <w:rPr>
          <w:rFonts w:cs="Arial"/>
          <w:sz w:val="22"/>
        </w:rPr>
      </w:pPr>
      <w:r w:rsidRPr="00D202C7">
        <w:rPr>
          <w:rFonts w:cs="Arial"/>
          <w:sz w:val="22"/>
        </w:rPr>
        <w:t>Ergänzen Sie die fehlenden Worte (siehe unten)</w:t>
      </w:r>
      <w:r w:rsidR="00F57832">
        <w:rPr>
          <w:rFonts w:cs="Arial"/>
          <w:sz w:val="22"/>
        </w:rPr>
        <w:t>.</w:t>
      </w:r>
    </w:p>
    <w:p w14:paraId="7F43297F" w14:textId="77777777" w:rsidR="00F262DE" w:rsidRPr="00D202C7" w:rsidRDefault="00F262DE" w:rsidP="00E246EF">
      <w:pPr>
        <w:pStyle w:val="KeinLeerraum"/>
        <w:rPr>
          <w:rFonts w:cs="Arial"/>
          <w:sz w:val="22"/>
        </w:rPr>
      </w:pPr>
      <w:r w:rsidRPr="00D202C7">
        <w:rPr>
          <w:rFonts w:cs="Arial"/>
          <w:sz w:val="22"/>
        </w:rPr>
        <w:t xml:space="preserve">Für den Umgang mit Heizöl als wassergefährdender Stoff hat der Gesetzgeber verschiedene Vorschriften erlassen. </w:t>
      </w:r>
    </w:p>
    <w:p w14:paraId="4E9BE34C" w14:textId="77777777" w:rsidR="00E246EF" w:rsidRPr="00D202C7" w:rsidRDefault="00E246EF" w:rsidP="00E246EF">
      <w:pPr>
        <w:pStyle w:val="KeinLeerraum"/>
        <w:rPr>
          <w:rFonts w:cs="Arial"/>
          <w:sz w:val="22"/>
        </w:rPr>
      </w:pPr>
    </w:p>
    <w:p w14:paraId="4D6BC5AE" w14:textId="77777777" w:rsidR="00664A31" w:rsidRPr="00D202C7" w:rsidRDefault="00F262DE" w:rsidP="00E246EF">
      <w:pPr>
        <w:pStyle w:val="KeinLeerraum"/>
        <w:rPr>
          <w:rFonts w:cs="Arial"/>
          <w:sz w:val="22"/>
        </w:rPr>
      </w:pPr>
      <w:r w:rsidRPr="00D202C7">
        <w:rPr>
          <w:rFonts w:cs="Arial"/>
          <w:sz w:val="22"/>
        </w:rPr>
        <w:t xml:space="preserve">So ist vorgeschrieben, dass </w:t>
      </w:r>
      <w:r w:rsidR="00FC2A88" w:rsidRPr="00D202C7">
        <w:rPr>
          <w:rFonts w:cs="Arial"/>
          <w:sz w:val="22"/>
        </w:rPr>
        <w:t xml:space="preserve">Ölfeuerungsanlagen mit einer Nennwärmeleistung </w:t>
      </w:r>
      <w:r w:rsidR="0041514E" w:rsidRPr="00D202C7">
        <w:rPr>
          <w:rFonts w:cs="Arial"/>
          <w:sz w:val="22"/>
        </w:rPr>
        <w:t>____</w:t>
      </w:r>
      <w:r w:rsidR="00FC2A88" w:rsidRPr="00D202C7">
        <w:rPr>
          <w:rFonts w:cs="Arial"/>
          <w:sz w:val="22"/>
        </w:rPr>
        <w:t xml:space="preserve"> </w:t>
      </w:r>
      <w:r w:rsidRPr="00D202C7">
        <w:rPr>
          <w:rFonts w:cs="Arial"/>
          <w:sz w:val="22"/>
        </w:rPr>
        <w:t xml:space="preserve">nur in besonderen Aufstellräumen aufgestellt werden darf. Diese Räume benötigen </w:t>
      </w:r>
    </w:p>
    <w:p w14:paraId="3A8B93B4" w14:textId="77777777" w:rsidR="00664A31" w:rsidRPr="00D202C7" w:rsidRDefault="00664A31" w:rsidP="00E246EF">
      <w:pPr>
        <w:pStyle w:val="KeinLeerraum"/>
        <w:rPr>
          <w:rFonts w:cs="Arial"/>
          <w:sz w:val="22"/>
        </w:rPr>
      </w:pPr>
    </w:p>
    <w:p w14:paraId="17AE4506" w14:textId="77777777" w:rsidR="00664A31" w:rsidRPr="00D202C7" w:rsidRDefault="00F262DE" w:rsidP="00664A31">
      <w:pPr>
        <w:pStyle w:val="KeinLeerraum"/>
        <w:rPr>
          <w:rFonts w:cs="Arial"/>
          <w:sz w:val="22"/>
        </w:rPr>
      </w:pPr>
      <w:r w:rsidRPr="00D202C7">
        <w:rPr>
          <w:rFonts w:cs="Arial"/>
          <w:sz w:val="22"/>
        </w:rPr>
        <w:t>eine</w:t>
      </w:r>
      <w:r w:rsidR="0041514E" w:rsidRPr="00D202C7">
        <w:rPr>
          <w:rFonts w:cs="Arial"/>
          <w:sz w:val="22"/>
        </w:rPr>
        <w:t>n</w:t>
      </w:r>
      <w:r w:rsidRPr="00D202C7">
        <w:rPr>
          <w:rFonts w:cs="Arial"/>
          <w:sz w:val="22"/>
        </w:rPr>
        <w:t xml:space="preserve"> elektrischen </w:t>
      </w:r>
      <w:r w:rsidR="0041514E" w:rsidRPr="00D202C7">
        <w:rPr>
          <w:rFonts w:cs="Arial"/>
          <w:sz w:val="22"/>
        </w:rPr>
        <w:t>_____________________</w:t>
      </w:r>
      <w:r w:rsidRPr="00D202C7">
        <w:rPr>
          <w:rFonts w:cs="Arial"/>
          <w:sz w:val="22"/>
        </w:rPr>
        <w:t>der vor dem Aufstellraum angebracht ist und mit dem alle elektrischen Teile der Beheizung mit Öl und der Förderung des Heizöls unterbrochen werden können. Es ist dabei fachmännisch vorzugehen und z.</w:t>
      </w:r>
      <w:r w:rsidR="00F57832">
        <w:rPr>
          <w:rFonts w:cs="Arial"/>
          <w:sz w:val="22"/>
        </w:rPr>
        <w:t> </w:t>
      </w:r>
      <w:r w:rsidRPr="00D202C7">
        <w:rPr>
          <w:rFonts w:cs="Arial"/>
          <w:sz w:val="22"/>
        </w:rPr>
        <w:t xml:space="preserve">B. den Betrieb der Solaranlage darin nicht einzubeziehen. Ist der Öllagerraum im Aufstellraum integriert oder kann der Raum zur Heizöllagerung nur durch diesen </w:t>
      </w:r>
    </w:p>
    <w:p w14:paraId="139AA87C" w14:textId="77777777" w:rsidR="00664A31" w:rsidRPr="00D202C7" w:rsidRDefault="00664A31" w:rsidP="00664A31">
      <w:pPr>
        <w:pStyle w:val="KeinLeerraum"/>
        <w:rPr>
          <w:rFonts w:cs="Arial"/>
          <w:sz w:val="22"/>
        </w:rPr>
      </w:pPr>
    </w:p>
    <w:p w14:paraId="2F3E6474" w14:textId="329B3464" w:rsidR="00F262DE" w:rsidRPr="00D202C7" w:rsidRDefault="00F262DE" w:rsidP="00E246EF">
      <w:pPr>
        <w:pStyle w:val="KeinLeerraum"/>
        <w:rPr>
          <w:rFonts w:cs="Arial"/>
          <w:sz w:val="22"/>
        </w:rPr>
      </w:pPr>
      <w:r w:rsidRPr="00D202C7">
        <w:rPr>
          <w:rFonts w:cs="Arial"/>
          <w:sz w:val="22"/>
        </w:rPr>
        <w:t>Aufstellraum erreicht</w:t>
      </w:r>
      <w:r w:rsidR="00664A31" w:rsidRPr="00D202C7">
        <w:rPr>
          <w:rFonts w:cs="Arial"/>
          <w:sz w:val="22"/>
        </w:rPr>
        <w:t xml:space="preserve"> </w:t>
      </w:r>
      <w:r w:rsidRPr="00D202C7">
        <w:rPr>
          <w:rFonts w:cs="Arial"/>
          <w:sz w:val="22"/>
        </w:rPr>
        <w:t>werden, so muss ebenso eine</w:t>
      </w:r>
      <w:r w:rsidR="00664A31" w:rsidRPr="00D202C7">
        <w:rPr>
          <w:rFonts w:cs="Arial"/>
          <w:sz w:val="22"/>
        </w:rPr>
        <w:t xml:space="preserve"> __________________________ </w:t>
      </w:r>
      <w:r w:rsidRPr="00D202C7">
        <w:rPr>
          <w:rFonts w:cs="Arial"/>
          <w:sz w:val="22"/>
        </w:rPr>
        <w:t>für die Heizölzufuhr außerhalb des Aufstellraumes bestehen (z.B. Rei</w:t>
      </w:r>
      <w:r w:rsidR="00F57832">
        <w:rPr>
          <w:rFonts w:cs="Arial"/>
          <w:sz w:val="22"/>
        </w:rPr>
        <w:t>ß</w:t>
      </w:r>
      <w:r w:rsidRPr="00D202C7">
        <w:rPr>
          <w:rFonts w:cs="Arial"/>
          <w:sz w:val="22"/>
        </w:rPr>
        <w:t xml:space="preserve">leine). </w:t>
      </w:r>
    </w:p>
    <w:p w14:paraId="07A093F4" w14:textId="0735B29A" w:rsidR="0041514E" w:rsidRPr="00D202C7" w:rsidRDefault="00F262DE" w:rsidP="00E246EF">
      <w:pPr>
        <w:pStyle w:val="KeinLeerraum"/>
        <w:rPr>
          <w:rFonts w:cs="Arial"/>
          <w:sz w:val="22"/>
        </w:rPr>
      </w:pPr>
      <w:r w:rsidRPr="00D202C7">
        <w:rPr>
          <w:rFonts w:cs="Arial"/>
          <w:sz w:val="22"/>
        </w:rPr>
        <w:t>Leitungen durch Decken und Wände zum Betrieb des Öllagerraumes sowie Heizungs-, Wasser- und Abwasserleitungen sind im Brennstofflagerraum</w:t>
      </w:r>
      <w:r w:rsidR="0041514E" w:rsidRPr="00D202C7">
        <w:rPr>
          <w:rFonts w:cs="Arial"/>
          <w:sz w:val="22"/>
        </w:rPr>
        <w:t>__________</w:t>
      </w:r>
      <w:r w:rsidRPr="00D202C7">
        <w:rPr>
          <w:rFonts w:cs="Arial"/>
          <w:sz w:val="22"/>
        </w:rPr>
        <w:t xml:space="preserve"> </w:t>
      </w:r>
    </w:p>
    <w:p w14:paraId="3658BB01" w14:textId="77777777" w:rsidR="00E246EF" w:rsidRPr="00D202C7" w:rsidRDefault="00E246EF" w:rsidP="00E246EF">
      <w:pPr>
        <w:pStyle w:val="KeinLeerraum"/>
        <w:rPr>
          <w:rFonts w:cs="Arial"/>
          <w:sz w:val="22"/>
        </w:rPr>
      </w:pPr>
    </w:p>
    <w:p w14:paraId="050AD428" w14:textId="3211825B" w:rsidR="0041514E" w:rsidRPr="00D202C7" w:rsidRDefault="00F262DE" w:rsidP="00E246EF">
      <w:pPr>
        <w:pStyle w:val="KeinLeerraum"/>
        <w:rPr>
          <w:rFonts w:cs="Arial"/>
          <w:sz w:val="22"/>
        </w:rPr>
      </w:pPr>
      <w:r w:rsidRPr="00D202C7">
        <w:rPr>
          <w:rFonts w:cs="Arial"/>
          <w:sz w:val="22"/>
        </w:rPr>
        <w:t xml:space="preserve">Aber in diesem Raum dürfen Bodenabläufe nur mit </w:t>
      </w:r>
      <w:r w:rsidR="00F57832">
        <w:rPr>
          <w:rFonts w:cs="Arial"/>
          <w:sz w:val="22"/>
        </w:rPr>
        <w:t xml:space="preserve">______________________ </w:t>
      </w:r>
      <w:r w:rsidRPr="00D202C7">
        <w:rPr>
          <w:rFonts w:cs="Arial"/>
          <w:sz w:val="22"/>
        </w:rPr>
        <w:t xml:space="preserve">eingebaut </w:t>
      </w:r>
    </w:p>
    <w:p w14:paraId="0B79BE41" w14:textId="77777777" w:rsidR="00E246EF" w:rsidRPr="00D202C7" w:rsidRDefault="00E246EF" w:rsidP="00E246EF">
      <w:pPr>
        <w:pStyle w:val="KeinLeerraum"/>
        <w:rPr>
          <w:rFonts w:cs="Arial"/>
          <w:sz w:val="22"/>
        </w:rPr>
      </w:pPr>
    </w:p>
    <w:p w14:paraId="58846E2C" w14:textId="77777777" w:rsidR="00E246EF" w:rsidRPr="00D202C7" w:rsidRDefault="00F262DE" w:rsidP="00E246EF">
      <w:pPr>
        <w:pStyle w:val="KeinLeerraum"/>
        <w:rPr>
          <w:rFonts w:cs="Arial"/>
          <w:sz w:val="22"/>
        </w:rPr>
      </w:pPr>
      <w:r w:rsidRPr="00D202C7">
        <w:rPr>
          <w:rFonts w:cs="Arial"/>
          <w:sz w:val="22"/>
        </w:rPr>
        <w:t xml:space="preserve">sein. Eine Lüftungsmöglichkeit für diesen Raum ist ab </w:t>
      </w:r>
      <w:r w:rsidR="0041514E" w:rsidRPr="00D202C7">
        <w:rPr>
          <w:rFonts w:cs="Arial"/>
          <w:sz w:val="22"/>
        </w:rPr>
        <w:t>____________</w:t>
      </w:r>
      <w:r w:rsidRPr="00D202C7">
        <w:rPr>
          <w:rFonts w:cs="Arial"/>
          <w:sz w:val="22"/>
        </w:rPr>
        <w:t xml:space="preserve">Lagervolumen </w:t>
      </w:r>
    </w:p>
    <w:p w14:paraId="6B836E6A" w14:textId="77777777" w:rsidR="00E246EF" w:rsidRPr="00D202C7" w:rsidRDefault="00E246EF" w:rsidP="00E246EF">
      <w:pPr>
        <w:pStyle w:val="KeinLeerraum"/>
        <w:rPr>
          <w:rFonts w:cs="Arial"/>
          <w:sz w:val="22"/>
        </w:rPr>
      </w:pPr>
    </w:p>
    <w:p w14:paraId="2C2FCFF2" w14:textId="77777777" w:rsidR="0041514E" w:rsidRPr="00D202C7" w:rsidRDefault="00F262DE" w:rsidP="00E246EF">
      <w:pPr>
        <w:pStyle w:val="KeinLeerraum"/>
        <w:rPr>
          <w:rFonts w:cs="Arial"/>
          <w:sz w:val="22"/>
        </w:rPr>
      </w:pPr>
      <w:r w:rsidRPr="00D202C7">
        <w:rPr>
          <w:rFonts w:cs="Arial"/>
          <w:sz w:val="22"/>
        </w:rPr>
        <w:t xml:space="preserve">verpflichtend, ebenso kann die Feuerwehr eine </w:t>
      </w:r>
      <w:r w:rsidR="0041514E" w:rsidRPr="00D202C7">
        <w:rPr>
          <w:rFonts w:cs="Arial"/>
          <w:sz w:val="22"/>
        </w:rPr>
        <w:t>___________________</w:t>
      </w:r>
      <w:r w:rsidRPr="00D202C7">
        <w:rPr>
          <w:rFonts w:cs="Arial"/>
          <w:sz w:val="22"/>
        </w:rPr>
        <w:t xml:space="preserve"> über 20</w:t>
      </w:r>
      <w:r w:rsidR="00F57832">
        <w:rPr>
          <w:rFonts w:cs="Arial"/>
          <w:sz w:val="22"/>
        </w:rPr>
        <w:t>.</w:t>
      </w:r>
      <w:r w:rsidRPr="00D202C7">
        <w:rPr>
          <w:rFonts w:cs="Arial"/>
          <w:sz w:val="22"/>
        </w:rPr>
        <w:t>000</w:t>
      </w:r>
      <w:r w:rsidR="00F57832">
        <w:rPr>
          <w:rFonts w:cs="Arial"/>
          <w:sz w:val="22"/>
        </w:rPr>
        <w:t xml:space="preserve"> </w:t>
      </w:r>
      <w:r w:rsidRPr="00D202C7">
        <w:rPr>
          <w:rFonts w:cs="Arial"/>
          <w:sz w:val="22"/>
        </w:rPr>
        <w:t xml:space="preserve">l Lagervolumen verlangen. Alle Wände, Stützen und Decken von Öllagerräumen </w:t>
      </w:r>
    </w:p>
    <w:p w14:paraId="41493F12" w14:textId="77777777" w:rsidR="00E246EF" w:rsidRPr="00D202C7" w:rsidRDefault="00E246EF" w:rsidP="00E246EF">
      <w:pPr>
        <w:pStyle w:val="KeinLeerraum"/>
        <w:rPr>
          <w:rFonts w:cs="Arial"/>
          <w:sz w:val="22"/>
        </w:rPr>
      </w:pPr>
    </w:p>
    <w:p w14:paraId="32056C4F" w14:textId="77777777" w:rsidR="0041514E" w:rsidRPr="00D202C7" w:rsidRDefault="00F262DE" w:rsidP="00E246EF">
      <w:pPr>
        <w:pStyle w:val="KeinLeerraum"/>
        <w:rPr>
          <w:rFonts w:cs="Arial"/>
          <w:sz w:val="22"/>
        </w:rPr>
      </w:pPr>
      <w:r w:rsidRPr="00D202C7">
        <w:rPr>
          <w:rFonts w:cs="Arial"/>
          <w:sz w:val="22"/>
        </w:rPr>
        <w:t>(&gt;</w:t>
      </w:r>
      <w:r w:rsidR="00F57832">
        <w:rPr>
          <w:rFonts w:cs="Arial"/>
          <w:sz w:val="22"/>
        </w:rPr>
        <w:t xml:space="preserve"> </w:t>
      </w:r>
      <w:r w:rsidRPr="00D202C7">
        <w:rPr>
          <w:rFonts w:cs="Arial"/>
          <w:sz w:val="22"/>
        </w:rPr>
        <w:t>5</w:t>
      </w:r>
      <w:r w:rsidR="00BC010B">
        <w:rPr>
          <w:rFonts w:cs="Arial"/>
          <w:sz w:val="22"/>
        </w:rPr>
        <w:t>.</w:t>
      </w:r>
      <w:r w:rsidRPr="00D202C7">
        <w:rPr>
          <w:rFonts w:cs="Arial"/>
          <w:sz w:val="22"/>
        </w:rPr>
        <w:t>000</w:t>
      </w:r>
      <w:r w:rsidR="00F57832">
        <w:rPr>
          <w:rFonts w:cs="Arial"/>
          <w:sz w:val="22"/>
        </w:rPr>
        <w:t xml:space="preserve"> </w:t>
      </w:r>
      <w:r w:rsidRPr="00D202C7">
        <w:rPr>
          <w:rFonts w:cs="Arial"/>
          <w:sz w:val="22"/>
        </w:rPr>
        <w:t xml:space="preserve">l) müssen </w:t>
      </w:r>
      <w:r w:rsidR="0041514E" w:rsidRPr="00D202C7">
        <w:rPr>
          <w:rFonts w:cs="Arial"/>
          <w:sz w:val="22"/>
        </w:rPr>
        <w:t>____________________</w:t>
      </w:r>
      <w:r w:rsidRPr="00D202C7">
        <w:rPr>
          <w:rFonts w:cs="Arial"/>
          <w:sz w:val="22"/>
        </w:rPr>
        <w:t xml:space="preserve">(F90) ausgeführt sein und Öffnungen z.B. </w:t>
      </w:r>
    </w:p>
    <w:p w14:paraId="1518D337" w14:textId="77777777" w:rsidR="00E246EF" w:rsidRPr="00D202C7" w:rsidRDefault="00E246EF" w:rsidP="00E246EF">
      <w:pPr>
        <w:pStyle w:val="KeinLeerraum"/>
        <w:rPr>
          <w:rFonts w:cs="Arial"/>
          <w:sz w:val="22"/>
        </w:rPr>
      </w:pPr>
    </w:p>
    <w:p w14:paraId="746BA784" w14:textId="77777777" w:rsidR="0041514E" w:rsidRPr="00D202C7" w:rsidRDefault="00F262DE" w:rsidP="00E246EF">
      <w:pPr>
        <w:pStyle w:val="KeinLeerraum"/>
        <w:rPr>
          <w:rFonts w:cs="Arial"/>
          <w:sz w:val="22"/>
        </w:rPr>
      </w:pPr>
      <w:r w:rsidRPr="00D202C7">
        <w:rPr>
          <w:rFonts w:cs="Arial"/>
          <w:sz w:val="22"/>
        </w:rPr>
        <w:t>Türen müssen</w:t>
      </w:r>
      <w:r w:rsidR="0041514E" w:rsidRPr="00D202C7">
        <w:rPr>
          <w:rFonts w:cs="Arial"/>
          <w:sz w:val="22"/>
        </w:rPr>
        <w:t xml:space="preserve"> feuerhemmend __________</w:t>
      </w:r>
      <w:r w:rsidRPr="00D202C7">
        <w:rPr>
          <w:rFonts w:cs="Arial"/>
          <w:sz w:val="22"/>
        </w:rPr>
        <w:t xml:space="preserve"> ausgeführt sein, sowie dicht und selbstschließend. Lagern in einem Öllagerraum &lt;</w:t>
      </w:r>
      <w:r w:rsidR="00F57832">
        <w:rPr>
          <w:rFonts w:cs="Arial"/>
          <w:sz w:val="22"/>
        </w:rPr>
        <w:t xml:space="preserve"> </w:t>
      </w:r>
      <w:r w:rsidRPr="00D202C7">
        <w:rPr>
          <w:rFonts w:cs="Arial"/>
          <w:sz w:val="22"/>
        </w:rPr>
        <w:t>5</w:t>
      </w:r>
      <w:r w:rsidR="00BC010B">
        <w:rPr>
          <w:rFonts w:cs="Arial"/>
          <w:sz w:val="22"/>
        </w:rPr>
        <w:t>.</w:t>
      </w:r>
      <w:r w:rsidRPr="00D202C7">
        <w:rPr>
          <w:rFonts w:cs="Arial"/>
          <w:sz w:val="22"/>
        </w:rPr>
        <w:t>000</w:t>
      </w:r>
      <w:r w:rsidR="00F57832">
        <w:rPr>
          <w:rFonts w:cs="Arial"/>
          <w:sz w:val="22"/>
        </w:rPr>
        <w:t xml:space="preserve"> </w:t>
      </w:r>
      <w:r w:rsidRPr="00D202C7">
        <w:rPr>
          <w:rFonts w:cs="Arial"/>
          <w:sz w:val="22"/>
        </w:rPr>
        <w:t xml:space="preserve">l muss die Tür nicht </w:t>
      </w:r>
    </w:p>
    <w:p w14:paraId="6106582E" w14:textId="77777777" w:rsidR="00E246EF" w:rsidRPr="00D202C7" w:rsidRDefault="00E246EF" w:rsidP="00E246EF">
      <w:pPr>
        <w:pStyle w:val="KeinLeerraum"/>
        <w:rPr>
          <w:rFonts w:cs="Arial"/>
          <w:sz w:val="22"/>
        </w:rPr>
      </w:pPr>
    </w:p>
    <w:p w14:paraId="4B71C5D6" w14:textId="77777777" w:rsidR="00F262DE" w:rsidRPr="00D202C7" w:rsidRDefault="00F262DE" w:rsidP="00F262DE">
      <w:pPr>
        <w:spacing w:after="200" w:line="276" w:lineRule="auto"/>
        <w:rPr>
          <w:rFonts w:cs="Arial"/>
          <w:sz w:val="22"/>
        </w:rPr>
      </w:pPr>
      <w:r w:rsidRPr="00D202C7">
        <w:rPr>
          <w:rFonts w:cs="Arial"/>
          <w:sz w:val="22"/>
        </w:rPr>
        <w:t xml:space="preserve">zwangsläufig </w:t>
      </w:r>
      <w:r w:rsidR="0041514E" w:rsidRPr="00D202C7">
        <w:rPr>
          <w:rFonts w:cs="Arial"/>
          <w:sz w:val="22"/>
        </w:rPr>
        <w:t>________</w:t>
      </w:r>
      <w:r w:rsidRPr="00D202C7">
        <w:rPr>
          <w:rFonts w:cs="Arial"/>
          <w:sz w:val="22"/>
        </w:rPr>
        <w:t xml:space="preserve"> sein.</w:t>
      </w:r>
    </w:p>
    <w:p w14:paraId="66BF7683" w14:textId="77777777" w:rsidR="00F262DE" w:rsidRPr="00D202C7" w:rsidRDefault="00F262DE" w:rsidP="00F262DE">
      <w:pPr>
        <w:pStyle w:val="KeinLeerraum"/>
        <w:rPr>
          <w:rFonts w:cs="Arial"/>
          <w:sz w:val="22"/>
        </w:rPr>
      </w:pPr>
      <w:r w:rsidRPr="00D202C7">
        <w:rPr>
          <w:rFonts w:cs="Arial"/>
          <w:sz w:val="22"/>
        </w:rPr>
        <w:t>Mit Änderung der Verordnung über Anlagen zum Umgang mit wassergefährdenden</w:t>
      </w:r>
    </w:p>
    <w:p w14:paraId="5A325C46" w14:textId="77777777" w:rsidR="0022662F" w:rsidRPr="00D202C7" w:rsidRDefault="00F262DE" w:rsidP="00F262DE">
      <w:pPr>
        <w:pStyle w:val="KeinLeerraum"/>
        <w:rPr>
          <w:rFonts w:cs="Arial"/>
          <w:sz w:val="22"/>
        </w:rPr>
      </w:pPr>
      <w:r w:rsidRPr="00D202C7">
        <w:rPr>
          <w:rFonts w:cs="Arial"/>
          <w:sz w:val="22"/>
        </w:rPr>
        <w:t xml:space="preserve">Stoffen vom 18.04.2017 wurden die Vorschriften für Betriebe verschärft. So müssen Betriebe eine besonders geschulte Person im Umgang mit Heizöllagerung </w:t>
      </w:r>
    </w:p>
    <w:p w14:paraId="590ADDB8" w14:textId="77777777" w:rsidR="00E246EF" w:rsidRPr="00D202C7" w:rsidRDefault="00E246EF" w:rsidP="00F262DE">
      <w:pPr>
        <w:pStyle w:val="KeinLeerraum"/>
        <w:rPr>
          <w:rFonts w:cs="Arial"/>
          <w:sz w:val="22"/>
        </w:rPr>
      </w:pPr>
    </w:p>
    <w:p w14:paraId="10E8B217" w14:textId="77777777" w:rsidR="00F262DE" w:rsidRPr="00D202C7" w:rsidRDefault="00F262DE" w:rsidP="00F262DE">
      <w:pPr>
        <w:pStyle w:val="KeinLeerraum"/>
        <w:rPr>
          <w:rFonts w:cs="Arial"/>
          <w:sz w:val="22"/>
        </w:rPr>
      </w:pPr>
      <w:r w:rsidRPr="00D202C7">
        <w:rPr>
          <w:rFonts w:cs="Arial"/>
          <w:sz w:val="22"/>
        </w:rPr>
        <w:t xml:space="preserve">beschäftigt haben und sich einer </w:t>
      </w:r>
      <w:r w:rsidR="0022662F" w:rsidRPr="00D202C7">
        <w:rPr>
          <w:rFonts w:cs="Arial"/>
          <w:sz w:val="22"/>
        </w:rPr>
        <w:t>____________________________</w:t>
      </w:r>
      <w:r w:rsidRPr="00D202C7">
        <w:rPr>
          <w:rFonts w:cs="Arial"/>
          <w:sz w:val="22"/>
        </w:rPr>
        <w:t xml:space="preserve"> angeschlossen haben, die den Betrieb regelmäßig überprüft. </w:t>
      </w:r>
      <w:r w:rsidR="00E1342E" w:rsidRPr="00D202C7">
        <w:rPr>
          <w:rFonts w:cs="Arial"/>
          <w:sz w:val="22"/>
        </w:rPr>
        <w:t>Damit sind Arbeiten an oberirdischen Öltanks (&gt;</w:t>
      </w:r>
      <w:r w:rsidR="00F57832">
        <w:rPr>
          <w:rFonts w:cs="Arial"/>
          <w:sz w:val="22"/>
        </w:rPr>
        <w:t> </w:t>
      </w:r>
      <w:r w:rsidR="00E1342E" w:rsidRPr="00D202C7">
        <w:rPr>
          <w:rFonts w:cs="Arial"/>
          <w:sz w:val="22"/>
        </w:rPr>
        <w:t>1000</w:t>
      </w:r>
      <w:r w:rsidR="00F57832">
        <w:rPr>
          <w:rFonts w:cs="Arial"/>
          <w:sz w:val="22"/>
        </w:rPr>
        <w:t> </w:t>
      </w:r>
      <w:r w:rsidR="00E1342E" w:rsidRPr="00D202C7">
        <w:rPr>
          <w:rFonts w:cs="Arial"/>
          <w:sz w:val="22"/>
        </w:rPr>
        <w:t xml:space="preserve">l), allen unterirdischen Tanks, </w:t>
      </w:r>
      <w:r w:rsidRPr="00D202C7">
        <w:rPr>
          <w:rFonts w:cs="Arial"/>
          <w:sz w:val="22"/>
        </w:rPr>
        <w:t>Ölleitungen und die Füll- und Entlüftungsleitungen ausschließlich von Betrieben die zertifiziert sind auszuführen.</w:t>
      </w:r>
    </w:p>
    <w:p w14:paraId="4A04D274" w14:textId="77777777" w:rsidR="00E246EF" w:rsidRPr="00D202C7" w:rsidRDefault="00E246EF" w:rsidP="00F262DE">
      <w:pPr>
        <w:pStyle w:val="KeinLeerraum"/>
        <w:rPr>
          <w:rFonts w:cs="Arial"/>
          <w:sz w:val="22"/>
        </w:rPr>
      </w:pPr>
    </w:p>
    <w:p w14:paraId="360A8B86" w14:textId="1C00D1F7" w:rsidR="00F262DE" w:rsidRPr="00D202C7" w:rsidRDefault="00F262DE" w:rsidP="00F262DE">
      <w:pPr>
        <w:pStyle w:val="KeinLeerraum"/>
        <w:rPr>
          <w:rFonts w:cs="Arial"/>
          <w:sz w:val="22"/>
        </w:rPr>
      </w:pPr>
      <w:r w:rsidRPr="00D202C7">
        <w:rPr>
          <w:rFonts w:cs="Arial"/>
          <w:sz w:val="22"/>
        </w:rPr>
        <w:t>Arbeiten an</w:t>
      </w:r>
      <w:r w:rsidR="0041514E" w:rsidRPr="00D202C7">
        <w:rPr>
          <w:rFonts w:cs="Arial"/>
          <w:sz w:val="22"/>
        </w:rPr>
        <w:t xml:space="preserve"> __________________________</w:t>
      </w:r>
      <w:r w:rsidRPr="00D202C7">
        <w:rPr>
          <w:rFonts w:cs="Arial"/>
          <w:sz w:val="22"/>
        </w:rPr>
        <w:t xml:space="preserve"> (Öl-Geräten) dürfen aber immer noch von allen Installateur</w:t>
      </w:r>
      <w:r w:rsidR="00F57832">
        <w:rPr>
          <w:rFonts w:cs="Arial"/>
          <w:sz w:val="22"/>
        </w:rPr>
        <w:t>-</w:t>
      </w:r>
      <w:r w:rsidRPr="00D202C7">
        <w:rPr>
          <w:rFonts w:cs="Arial"/>
          <w:sz w:val="22"/>
        </w:rPr>
        <w:t xml:space="preserve"> und Heizungsbaubetrieben ausgeführt werden. Eingetragene Betriebe können unter folgendem Link gesucht werden.</w:t>
      </w:r>
    </w:p>
    <w:p w14:paraId="4D977649" w14:textId="77777777" w:rsidR="00F262DE" w:rsidRPr="00D202C7" w:rsidRDefault="005F6149" w:rsidP="00F262DE">
      <w:pPr>
        <w:pStyle w:val="KeinLeerraum"/>
        <w:rPr>
          <w:rFonts w:cs="Arial"/>
          <w:sz w:val="22"/>
        </w:rPr>
      </w:pPr>
      <w:hyperlink r:id="rId7" w:history="1">
        <w:r w:rsidR="00F262DE" w:rsidRPr="00D202C7">
          <w:rPr>
            <w:rStyle w:val="Hyperlink"/>
            <w:rFonts w:cs="Arial"/>
            <w:sz w:val="22"/>
          </w:rPr>
          <w:t>https://www.uewg-shk.de/fachbetriebe/fachbetriebe-fuer-heizoelverbrauchsanlagen/</w:t>
        </w:r>
      </w:hyperlink>
    </w:p>
    <w:p w14:paraId="46A1A9DB" w14:textId="77777777" w:rsidR="00F262DE" w:rsidRPr="00D202C7" w:rsidRDefault="00F262DE" w:rsidP="00F262DE">
      <w:pPr>
        <w:pStyle w:val="KeinLeerraum"/>
        <w:rPr>
          <w:rFonts w:cs="Arial"/>
          <w:sz w:val="22"/>
        </w:rPr>
      </w:pPr>
    </w:p>
    <w:p w14:paraId="42FE2082" w14:textId="77777777" w:rsidR="00E246EF" w:rsidRPr="00D202C7" w:rsidRDefault="00E246EF" w:rsidP="00F262DE">
      <w:pPr>
        <w:pStyle w:val="KeinLeerraum"/>
        <w:rPr>
          <w:rFonts w:cs="Arial"/>
          <w:sz w:val="22"/>
        </w:rPr>
      </w:pPr>
      <w:r w:rsidRPr="00D202C7">
        <w:rPr>
          <w:rFonts w:cs="Arial"/>
          <w:sz w:val="22"/>
        </w:rPr>
        <w:t>Fehlende Worte:</w:t>
      </w:r>
    </w:p>
    <w:p w14:paraId="2A31EEEC" w14:textId="77777777" w:rsidR="00E246EF" w:rsidRPr="00D202C7" w:rsidRDefault="00E246EF" w:rsidP="00F262DE">
      <w:pPr>
        <w:pStyle w:val="KeinLeerraum"/>
        <w:rPr>
          <w:rFonts w:cs="Arial"/>
          <w:sz w:val="22"/>
        </w:rPr>
      </w:pPr>
    </w:p>
    <w:p w14:paraId="58A7A973" w14:textId="77777777" w:rsidR="0022662F" w:rsidRPr="00D202C7" w:rsidRDefault="00F262DE" w:rsidP="00F262DE">
      <w:pPr>
        <w:pStyle w:val="KeinLeerraum"/>
        <w:rPr>
          <w:rFonts w:cs="Arial"/>
          <w:sz w:val="22"/>
        </w:rPr>
      </w:pPr>
      <w:r w:rsidRPr="00D202C7">
        <w:rPr>
          <w:rFonts w:cs="Arial"/>
          <w:sz w:val="22"/>
        </w:rPr>
        <w:t>5</w:t>
      </w:r>
      <w:r w:rsidR="00F57832">
        <w:rPr>
          <w:rFonts w:cs="Arial"/>
          <w:sz w:val="22"/>
        </w:rPr>
        <w:t>.</w:t>
      </w:r>
      <w:r w:rsidRPr="00D202C7">
        <w:rPr>
          <w:rFonts w:cs="Arial"/>
          <w:sz w:val="22"/>
        </w:rPr>
        <w:t>000</w:t>
      </w:r>
      <w:r w:rsidR="00F57832">
        <w:rPr>
          <w:rFonts w:cs="Arial"/>
          <w:sz w:val="22"/>
        </w:rPr>
        <w:t xml:space="preserve"> </w:t>
      </w:r>
      <w:r w:rsidRPr="00D202C7">
        <w:rPr>
          <w:rFonts w:cs="Arial"/>
          <w:sz w:val="22"/>
        </w:rPr>
        <w:t>l</w:t>
      </w:r>
      <w:r w:rsidR="0022662F" w:rsidRPr="00D202C7">
        <w:rPr>
          <w:rFonts w:cs="Arial"/>
          <w:sz w:val="22"/>
        </w:rPr>
        <w:tab/>
      </w:r>
      <w:r w:rsidR="0022662F" w:rsidRPr="00D202C7">
        <w:rPr>
          <w:rFonts w:cs="Arial"/>
          <w:sz w:val="22"/>
        </w:rPr>
        <w:tab/>
      </w:r>
      <w:r w:rsidRPr="00D202C7">
        <w:rPr>
          <w:rFonts w:cs="Arial"/>
          <w:sz w:val="22"/>
        </w:rPr>
        <w:t>A</w:t>
      </w:r>
      <w:r w:rsidR="0022662F" w:rsidRPr="00D202C7">
        <w:rPr>
          <w:rFonts w:cs="Arial"/>
          <w:sz w:val="22"/>
        </w:rPr>
        <w:t>bsperrmöglichkeit</w:t>
      </w:r>
      <w:r w:rsidR="006B25E1" w:rsidRPr="00D202C7">
        <w:rPr>
          <w:rFonts w:cs="Arial"/>
          <w:sz w:val="22"/>
        </w:rPr>
        <w:tab/>
      </w:r>
      <w:r w:rsidR="00EC2971" w:rsidRPr="00D202C7">
        <w:rPr>
          <w:rFonts w:cs="Arial"/>
          <w:sz w:val="22"/>
        </w:rPr>
        <w:tab/>
      </w:r>
      <w:r w:rsidRPr="00D202C7">
        <w:rPr>
          <w:rFonts w:cs="Arial"/>
          <w:sz w:val="22"/>
        </w:rPr>
        <w:t>B</w:t>
      </w:r>
      <w:r w:rsidR="0022662F" w:rsidRPr="00D202C7">
        <w:rPr>
          <w:rFonts w:cs="Arial"/>
          <w:sz w:val="22"/>
        </w:rPr>
        <w:t>eschäumungsmöglichkeit</w:t>
      </w:r>
      <w:r w:rsidR="0022662F" w:rsidRPr="00D202C7">
        <w:rPr>
          <w:rFonts w:cs="Arial"/>
          <w:sz w:val="22"/>
        </w:rPr>
        <w:tab/>
      </w:r>
      <w:r w:rsidRPr="00D202C7">
        <w:rPr>
          <w:rFonts w:cs="Arial"/>
          <w:sz w:val="22"/>
        </w:rPr>
        <w:t>F30</w:t>
      </w:r>
    </w:p>
    <w:p w14:paraId="331C9930" w14:textId="62B27D43" w:rsidR="0022662F" w:rsidRPr="00D202C7" w:rsidRDefault="00F57832" w:rsidP="00F262DE">
      <w:pPr>
        <w:pStyle w:val="KeinLeerraum"/>
        <w:rPr>
          <w:rFonts w:cs="Arial"/>
          <w:sz w:val="22"/>
        </w:rPr>
      </w:pPr>
      <w:r>
        <w:rPr>
          <w:rFonts w:cs="Arial"/>
          <w:sz w:val="22"/>
        </w:rPr>
        <w:t>f</w:t>
      </w:r>
      <w:r w:rsidRPr="00D202C7">
        <w:rPr>
          <w:rFonts w:cs="Arial"/>
          <w:sz w:val="22"/>
        </w:rPr>
        <w:t>euerbeständig</w:t>
      </w:r>
      <w:r w:rsidR="006B25E1" w:rsidRPr="00D202C7">
        <w:rPr>
          <w:rFonts w:cs="Arial"/>
          <w:sz w:val="22"/>
        </w:rPr>
        <w:tab/>
      </w:r>
      <w:r w:rsidR="00F262DE" w:rsidRPr="00D202C7">
        <w:rPr>
          <w:rFonts w:cs="Arial"/>
          <w:sz w:val="22"/>
        </w:rPr>
        <w:t>F</w:t>
      </w:r>
      <w:r w:rsidR="0022662F" w:rsidRPr="00D202C7">
        <w:rPr>
          <w:rFonts w:cs="Arial"/>
          <w:sz w:val="22"/>
        </w:rPr>
        <w:t>euerungsanlagen</w:t>
      </w:r>
      <w:r w:rsidR="0022662F" w:rsidRPr="00D202C7">
        <w:rPr>
          <w:rFonts w:cs="Arial"/>
          <w:sz w:val="22"/>
        </w:rPr>
        <w:tab/>
      </w:r>
      <w:r w:rsidR="006B25E1" w:rsidRPr="00D202C7">
        <w:rPr>
          <w:rFonts w:cs="Arial"/>
          <w:sz w:val="22"/>
        </w:rPr>
        <w:tab/>
      </w:r>
      <w:r w:rsidR="00F262DE" w:rsidRPr="00D202C7">
        <w:rPr>
          <w:rFonts w:cs="Arial"/>
          <w:sz w:val="22"/>
        </w:rPr>
        <w:t>H</w:t>
      </w:r>
      <w:r w:rsidR="0022662F" w:rsidRPr="00D202C7">
        <w:rPr>
          <w:rFonts w:cs="Arial"/>
          <w:sz w:val="22"/>
        </w:rPr>
        <w:t>eizölsperren</w:t>
      </w:r>
      <w:r w:rsidR="0022662F" w:rsidRPr="00D202C7">
        <w:rPr>
          <w:rFonts w:cs="Arial"/>
          <w:sz w:val="22"/>
        </w:rPr>
        <w:tab/>
      </w:r>
      <w:r>
        <w:rPr>
          <w:rFonts w:cs="Arial"/>
          <w:sz w:val="22"/>
        </w:rPr>
        <w:tab/>
      </w:r>
      <w:r w:rsidR="00F262DE" w:rsidRPr="00D202C7">
        <w:rPr>
          <w:rFonts w:cs="Arial"/>
          <w:sz w:val="22"/>
        </w:rPr>
        <w:t>N</w:t>
      </w:r>
      <w:r w:rsidR="0022662F" w:rsidRPr="00D202C7">
        <w:rPr>
          <w:rFonts w:cs="Arial"/>
          <w:sz w:val="22"/>
        </w:rPr>
        <w:t>otschalter</w:t>
      </w:r>
    </w:p>
    <w:p w14:paraId="6B2D9C4E" w14:textId="77777777" w:rsidR="00FC2A88" w:rsidRPr="00D202C7" w:rsidRDefault="00F262DE" w:rsidP="00F262DE">
      <w:pPr>
        <w:pStyle w:val="KeinLeerraum"/>
        <w:rPr>
          <w:rFonts w:cs="Arial"/>
          <w:sz w:val="22"/>
        </w:rPr>
      </w:pPr>
      <w:r w:rsidRPr="00D202C7">
        <w:rPr>
          <w:rFonts w:cs="Arial"/>
          <w:sz w:val="22"/>
        </w:rPr>
        <w:t>T30</w:t>
      </w:r>
      <w:r w:rsidR="006B25E1" w:rsidRPr="00D202C7">
        <w:rPr>
          <w:rFonts w:cs="Arial"/>
          <w:sz w:val="22"/>
        </w:rPr>
        <w:t xml:space="preserve"> </w:t>
      </w:r>
      <w:r w:rsidR="006B25E1" w:rsidRPr="00D202C7">
        <w:rPr>
          <w:rFonts w:cs="Arial"/>
          <w:sz w:val="22"/>
        </w:rPr>
        <w:tab/>
      </w:r>
      <w:r w:rsidRPr="00D202C7">
        <w:rPr>
          <w:rFonts w:cs="Arial"/>
          <w:sz w:val="22"/>
        </w:rPr>
        <w:t>Ü</w:t>
      </w:r>
      <w:r w:rsidR="0022662F" w:rsidRPr="00D202C7">
        <w:rPr>
          <w:rFonts w:cs="Arial"/>
          <w:sz w:val="22"/>
        </w:rPr>
        <w:t>berwachungsorganisation</w:t>
      </w:r>
      <w:r w:rsidR="006B25E1" w:rsidRPr="00D202C7">
        <w:rPr>
          <w:rFonts w:cs="Arial"/>
          <w:sz w:val="22"/>
        </w:rPr>
        <w:tab/>
      </w:r>
      <w:r w:rsidR="0022662F" w:rsidRPr="00D202C7">
        <w:rPr>
          <w:rFonts w:cs="Arial"/>
          <w:sz w:val="22"/>
        </w:rPr>
        <w:t>zulässig</w:t>
      </w:r>
      <w:r w:rsidR="0022662F" w:rsidRPr="00D202C7">
        <w:rPr>
          <w:rFonts w:cs="Arial"/>
          <w:sz w:val="22"/>
        </w:rPr>
        <w:tab/>
      </w:r>
      <w:r w:rsidR="006B25E1" w:rsidRPr="00D202C7">
        <w:rPr>
          <w:rFonts w:cs="Arial"/>
          <w:sz w:val="22"/>
        </w:rPr>
        <w:t xml:space="preserve"> &gt;</w:t>
      </w:r>
      <w:r w:rsidR="00F57832">
        <w:rPr>
          <w:rFonts w:cs="Arial"/>
          <w:sz w:val="22"/>
        </w:rPr>
        <w:t xml:space="preserve"> </w:t>
      </w:r>
      <w:r w:rsidR="006B25E1" w:rsidRPr="00D202C7">
        <w:rPr>
          <w:rFonts w:cs="Arial"/>
          <w:sz w:val="22"/>
        </w:rPr>
        <w:t>50</w:t>
      </w:r>
      <w:r w:rsidR="00F57832">
        <w:rPr>
          <w:rFonts w:cs="Arial"/>
          <w:sz w:val="22"/>
        </w:rPr>
        <w:t xml:space="preserve"> </w:t>
      </w:r>
      <w:r w:rsidR="006B25E1" w:rsidRPr="00D202C7">
        <w:rPr>
          <w:rFonts w:cs="Arial"/>
          <w:sz w:val="22"/>
        </w:rPr>
        <w:t>kW</w:t>
      </w:r>
    </w:p>
    <w:p w14:paraId="4FD23C52" w14:textId="77777777" w:rsidR="00FC2A88" w:rsidRPr="00D202C7" w:rsidRDefault="00FC2A88">
      <w:pPr>
        <w:spacing w:after="200" w:line="276" w:lineRule="auto"/>
        <w:rPr>
          <w:rFonts w:cs="Arial"/>
          <w:sz w:val="22"/>
        </w:rPr>
      </w:pPr>
      <w:r w:rsidRPr="00D202C7">
        <w:rPr>
          <w:rFonts w:cs="Arial"/>
          <w:sz w:val="22"/>
        </w:rPr>
        <w:br w:type="page"/>
      </w:r>
    </w:p>
    <w:p w14:paraId="4F60E37D" w14:textId="77777777" w:rsidR="00F262DE" w:rsidRPr="00D202C7" w:rsidRDefault="009A580A" w:rsidP="00F262DE">
      <w:pPr>
        <w:pStyle w:val="KeinLeerraum"/>
        <w:rPr>
          <w:rFonts w:cs="Arial"/>
          <w:sz w:val="22"/>
        </w:rPr>
      </w:pPr>
      <w:r w:rsidRPr="00D202C7">
        <w:rPr>
          <w:rFonts w:cs="Arial"/>
          <w:sz w:val="22"/>
        </w:rPr>
        <w:lastRenderedPageBreak/>
        <w:t>Fassen Sie die wichtigsten Vorschriften hier kurz zusammen:</w:t>
      </w:r>
    </w:p>
    <w:p w14:paraId="53041A1C" w14:textId="77777777" w:rsidR="009A580A" w:rsidRPr="00D202C7" w:rsidRDefault="009A580A" w:rsidP="00F262DE">
      <w:pPr>
        <w:pStyle w:val="KeinLeerraum"/>
        <w:rPr>
          <w:rFonts w:cs="Arial"/>
          <w:sz w:val="22"/>
        </w:rPr>
      </w:pPr>
    </w:p>
    <w:tbl>
      <w:tblPr>
        <w:tblStyle w:val="Tabellenraster"/>
        <w:tblW w:w="0" w:type="auto"/>
        <w:tblLook w:val="04A0" w:firstRow="1" w:lastRow="0" w:firstColumn="1" w:lastColumn="0" w:noHBand="0" w:noVBand="1"/>
      </w:tblPr>
      <w:tblGrid>
        <w:gridCol w:w="3070"/>
        <w:gridCol w:w="3071"/>
        <w:gridCol w:w="3071"/>
      </w:tblGrid>
      <w:tr w:rsidR="00D212B1" w:rsidRPr="00D202C7" w14:paraId="79CBB235" w14:textId="77777777" w:rsidTr="00D212B1">
        <w:tc>
          <w:tcPr>
            <w:tcW w:w="3070" w:type="dxa"/>
          </w:tcPr>
          <w:p w14:paraId="5F6A8CFF" w14:textId="77777777" w:rsidR="00D212B1" w:rsidRPr="00D202C7" w:rsidRDefault="00D212B1" w:rsidP="00F262DE">
            <w:pPr>
              <w:pStyle w:val="KeinLeerraum"/>
              <w:rPr>
                <w:rFonts w:cs="Arial"/>
                <w:sz w:val="22"/>
              </w:rPr>
            </w:pPr>
            <w:r w:rsidRPr="00D202C7">
              <w:rPr>
                <w:rFonts w:cs="Arial"/>
                <w:sz w:val="22"/>
              </w:rPr>
              <w:t>Volumen Heizöl</w:t>
            </w:r>
          </w:p>
        </w:tc>
        <w:tc>
          <w:tcPr>
            <w:tcW w:w="3071" w:type="dxa"/>
          </w:tcPr>
          <w:p w14:paraId="15AFF0E6" w14:textId="77777777" w:rsidR="00D212B1" w:rsidRPr="00D202C7" w:rsidRDefault="00D212B1" w:rsidP="00F262DE">
            <w:pPr>
              <w:pStyle w:val="KeinLeerraum"/>
              <w:rPr>
                <w:rFonts w:cs="Arial"/>
                <w:sz w:val="22"/>
              </w:rPr>
            </w:pPr>
            <w:r w:rsidRPr="00D202C7">
              <w:rPr>
                <w:rFonts w:cs="Arial"/>
                <w:sz w:val="22"/>
              </w:rPr>
              <w:t>&lt; 5</w:t>
            </w:r>
            <w:r w:rsidR="00BC010B">
              <w:rPr>
                <w:rFonts w:cs="Arial"/>
                <w:sz w:val="22"/>
              </w:rPr>
              <w:t>.</w:t>
            </w:r>
            <w:r w:rsidRPr="00D202C7">
              <w:rPr>
                <w:rFonts w:cs="Arial"/>
                <w:sz w:val="22"/>
              </w:rPr>
              <w:t>000</w:t>
            </w:r>
            <w:r w:rsidR="00F57832">
              <w:rPr>
                <w:rFonts w:cs="Arial"/>
                <w:sz w:val="22"/>
              </w:rPr>
              <w:t xml:space="preserve"> </w:t>
            </w:r>
            <w:r w:rsidRPr="00D202C7">
              <w:rPr>
                <w:rFonts w:cs="Arial"/>
                <w:sz w:val="22"/>
              </w:rPr>
              <w:t xml:space="preserve">l                          </w:t>
            </w:r>
          </w:p>
        </w:tc>
        <w:tc>
          <w:tcPr>
            <w:tcW w:w="3071" w:type="dxa"/>
          </w:tcPr>
          <w:p w14:paraId="19B96E5D" w14:textId="77777777" w:rsidR="00D212B1" w:rsidRPr="00D202C7" w:rsidRDefault="00D212B1" w:rsidP="00F262DE">
            <w:pPr>
              <w:pStyle w:val="KeinLeerraum"/>
              <w:rPr>
                <w:rFonts w:cs="Arial"/>
                <w:sz w:val="22"/>
              </w:rPr>
            </w:pPr>
            <w:r w:rsidRPr="00D202C7">
              <w:rPr>
                <w:rFonts w:cs="Arial"/>
                <w:sz w:val="22"/>
              </w:rPr>
              <w:t>&gt; 5</w:t>
            </w:r>
            <w:r w:rsidR="00BC010B">
              <w:rPr>
                <w:rFonts w:cs="Arial"/>
                <w:sz w:val="22"/>
              </w:rPr>
              <w:t>.</w:t>
            </w:r>
            <w:r w:rsidRPr="00D202C7">
              <w:rPr>
                <w:rFonts w:cs="Arial"/>
                <w:sz w:val="22"/>
              </w:rPr>
              <w:t>000</w:t>
            </w:r>
            <w:r w:rsidR="00F57832">
              <w:rPr>
                <w:rFonts w:cs="Arial"/>
                <w:sz w:val="22"/>
              </w:rPr>
              <w:t xml:space="preserve"> </w:t>
            </w:r>
            <w:r w:rsidRPr="00D202C7">
              <w:rPr>
                <w:rFonts w:cs="Arial"/>
                <w:sz w:val="22"/>
              </w:rPr>
              <w:t>l</w:t>
            </w:r>
          </w:p>
        </w:tc>
      </w:tr>
      <w:tr w:rsidR="00D212B1" w:rsidRPr="00D202C7" w14:paraId="1994F32A" w14:textId="77777777" w:rsidTr="00D212B1">
        <w:tc>
          <w:tcPr>
            <w:tcW w:w="3070" w:type="dxa"/>
          </w:tcPr>
          <w:p w14:paraId="1680A5F3" w14:textId="77777777" w:rsidR="00D212B1" w:rsidRPr="00D202C7" w:rsidRDefault="00D212B1" w:rsidP="00F262DE">
            <w:pPr>
              <w:pStyle w:val="KeinLeerraum"/>
              <w:rPr>
                <w:rFonts w:cs="Arial"/>
                <w:sz w:val="22"/>
              </w:rPr>
            </w:pPr>
            <w:r w:rsidRPr="00D202C7">
              <w:rPr>
                <w:rFonts w:cs="Arial"/>
                <w:sz w:val="22"/>
              </w:rPr>
              <w:t>Wände, Stützen und Decken</w:t>
            </w:r>
          </w:p>
        </w:tc>
        <w:tc>
          <w:tcPr>
            <w:tcW w:w="3071" w:type="dxa"/>
          </w:tcPr>
          <w:p w14:paraId="606B1725" w14:textId="77777777" w:rsidR="00D212B1" w:rsidRPr="00D202C7" w:rsidRDefault="00D212B1" w:rsidP="00F262DE">
            <w:pPr>
              <w:pStyle w:val="KeinLeerraum"/>
              <w:rPr>
                <w:rFonts w:cs="Arial"/>
                <w:sz w:val="22"/>
              </w:rPr>
            </w:pPr>
          </w:p>
        </w:tc>
        <w:tc>
          <w:tcPr>
            <w:tcW w:w="3071" w:type="dxa"/>
          </w:tcPr>
          <w:p w14:paraId="0763C54E" w14:textId="77777777" w:rsidR="00D212B1" w:rsidRPr="00D202C7" w:rsidRDefault="00D212B1" w:rsidP="00F262DE">
            <w:pPr>
              <w:pStyle w:val="KeinLeerraum"/>
              <w:rPr>
                <w:rFonts w:cs="Arial"/>
                <w:sz w:val="22"/>
              </w:rPr>
            </w:pPr>
          </w:p>
        </w:tc>
      </w:tr>
      <w:tr w:rsidR="00D212B1" w:rsidRPr="00D202C7" w14:paraId="701411EB" w14:textId="77777777" w:rsidTr="00D212B1">
        <w:tc>
          <w:tcPr>
            <w:tcW w:w="3070" w:type="dxa"/>
          </w:tcPr>
          <w:p w14:paraId="02416415" w14:textId="77777777" w:rsidR="00D212B1" w:rsidRPr="00D202C7" w:rsidRDefault="00D212B1" w:rsidP="00F262DE">
            <w:pPr>
              <w:pStyle w:val="KeinLeerraum"/>
              <w:rPr>
                <w:rFonts w:cs="Arial"/>
                <w:sz w:val="22"/>
              </w:rPr>
            </w:pPr>
            <w:r w:rsidRPr="00D202C7">
              <w:rPr>
                <w:rFonts w:cs="Arial"/>
                <w:sz w:val="22"/>
              </w:rPr>
              <w:t>Tür,</w:t>
            </w:r>
          </w:p>
          <w:p w14:paraId="21A93A98" w14:textId="77777777" w:rsidR="00D212B1" w:rsidRPr="00D202C7" w:rsidRDefault="00D212B1" w:rsidP="00F262DE">
            <w:pPr>
              <w:pStyle w:val="KeinLeerraum"/>
              <w:rPr>
                <w:rFonts w:cs="Arial"/>
                <w:sz w:val="22"/>
              </w:rPr>
            </w:pPr>
            <w:r w:rsidRPr="00D202C7">
              <w:rPr>
                <w:rFonts w:cs="Arial"/>
                <w:sz w:val="22"/>
              </w:rPr>
              <w:t>Öffnung</w:t>
            </w:r>
          </w:p>
        </w:tc>
        <w:tc>
          <w:tcPr>
            <w:tcW w:w="3071" w:type="dxa"/>
          </w:tcPr>
          <w:p w14:paraId="74399F34" w14:textId="77777777" w:rsidR="00D212B1" w:rsidRPr="00D202C7" w:rsidRDefault="00D212B1" w:rsidP="00F262DE">
            <w:pPr>
              <w:pStyle w:val="KeinLeerraum"/>
              <w:rPr>
                <w:rFonts w:cs="Arial"/>
                <w:sz w:val="22"/>
              </w:rPr>
            </w:pPr>
          </w:p>
        </w:tc>
        <w:tc>
          <w:tcPr>
            <w:tcW w:w="3071" w:type="dxa"/>
          </w:tcPr>
          <w:p w14:paraId="619D7165" w14:textId="77777777" w:rsidR="00D212B1" w:rsidRPr="00D202C7" w:rsidRDefault="00D212B1" w:rsidP="00D212B1">
            <w:pPr>
              <w:pStyle w:val="KeinLeerraum"/>
              <w:rPr>
                <w:rFonts w:cs="Arial"/>
                <w:sz w:val="22"/>
              </w:rPr>
            </w:pPr>
          </w:p>
        </w:tc>
      </w:tr>
      <w:tr w:rsidR="00D212B1" w:rsidRPr="00D202C7" w14:paraId="0CAE8DD7" w14:textId="77777777" w:rsidTr="00D212B1">
        <w:tc>
          <w:tcPr>
            <w:tcW w:w="3070" w:type="dxa"/>
          </w:tcPr>
          <w:p w14:paraId="4D006998" w14:textId="77777777" w:rsidR="00D212B1" w:rsidRPr="00D202C7" w:rsidRDefault="00D212B1" w:rsidP="00F262DE">
            <w:pPr>
              <w:pStyle w:val="KeinLeerraum"/>
              <w:rPr>
                <w:rFonts w:cs="Arial"/>
                <w:sz w:val="22"/>
              </w:rPr>
            </w:pPr>
            <w:r w:rsidRPr="00D202C7">
              <w:rPr>
                <w:rFonts w:cs="Arial"/>
                <w:sz w:val="22"/>
              </w:rPr>
              <w:t>Bodenabläufe</w:t>
            </w:r>
          </w:p>
          <w:p w14:paraId="23DFC490" w14:textId="77777777" w:rsidR="00D212B1" w:rsidRPr="00D202C7" w:rsidRDefault="00D212B1" w:rsidP="00F262DE">
            <w:pPr>
              <w:pStyle w:val="KeinLeerraum"/>
              <w:rPr>
                <w:rFonts w:cs="Arial"/>
                <w:sz w:val="22"/>
              </w:rPr>
            </w:pPr>
          </w:p>
        </w:tc>
        <w:tc>
          <w:tcPr>
            <w:tcW w:w="3071" w:type="dxa"/>
          </w:tcPr>
          <w:p w14:paraId="5A8481B5" w14:textId="77777777" w:rsidR="00D212B1" w:rsidRPr="00D202C7" w:rsidRDefault="00D212B1" w:rsidP="00F262DE">
            <w:pPr>
              <w:pStyle w:val="KeinLeerraum"/>
              <w:rPr>
                <w:rFonts w:cs="Arial"/>
                <w:sz w:val="22"/>
              </w:rPr>
            </w:pPr>
          </w:p>
        </w:tc>
        <w:tc>
          <w:tcPr>
            <w:tcW w:w="3071" w:type="dxa"/>
          </w:tcPr>
          <w:p w14:paraId="2870DBD7" w14:textId="77777777" w:rsidR="00D212B1" w:rsidRPr="00D202C7" w:rsidRDefault="00D212B1" w:rsidP="00F262DE">
            <w:pPr>
              <w:pStyle w:val="KeinLeerraum"/>
              <w:rPr>
                <w:rFonts w:cs="Arial"/>
                <w:sz w:val="22"/>
              </w:rPr>
            </w:pPr>
          </w:p>
        </w:tc>
      </w:tr>
      <w:tr w:rsidR="00D212B1" w:rsidRPr="00D202C7" w14:paraId="11D807E8" w14:textId="77777777" w:rsidTr="00D212B1">
        <w:tc>
          <w:tcPr>
            <w:tcW w:w="3070" w:type="dxa"/>
          </w:tcPr>
          <w:p w14:paraId="1F843691" w14:textId="77777777" w:rsidR="00D212B1" w:rsidRPr="00D202C7" w:rsidRDefault="00D212B1" w:rsidP="00F262DE">
            <w:pPr>
              <w:pStyle w:val="KeinLeerraum"/>
              <w:rPr>
                <w:rFonts w:cs="Arial"/>
                <w:sz w:val="22"/>
              </w:rPr>
            </w:pPr>
            <w:r w:rsidRPr="00D202C7">
              <w:rPr>
                <w:rFonts w:cs="Arial"/>
                <w:sz w:val="22"/>
              </w:rPr>
              <w:t>Lüftungsmöglichkeit</w:t>
            </w:r>
          </w:p>
          <w:p w14:paraId="2E2E1AC4" w14:textId="77777777" w:rsidR="00D212B1" w:rsidRPr="00D202C7" w:rsidRDefault="00D212B1" w:rsidP="00F262DE">
            <w:pPr>
              <w:pStyle w:val="KeinLeerraum"/>
              <w:rPr>
                <w:rFonts w:cs="Arial"/>
                <w:sz w:val="22"/>
              </w:rPr>
            </w:pPr>
          </w:p>
        </w:tc>
        <w:tc>
          <w:tcPr>
            <w:tcW w:w="3071" w:type="dxa"/>
          </w:tcPr>
          <w:p w14:paraId="39C58C9F" w14:textId="77777777" w:rsidR="00D212B1" w:rsidRPr="00D202C7" w:rsidRDefault="00D212B1" w:rsidP="00F262DE">
            <w:pPr>
              <w:pStyle w:val="KeinLeerraum"/>
              <w:rPr>
                <w:rFonts w:cs="Arial"/>
                <w:sz w:val="22"/>
              </w:rPr>
            </w:pPr>
          </w:p>
        </w:tc>
        <w:tc>
          <w:tcPr>
            <w:tcW w:w="3071" w:type="dxa"/>
          </w:tcPr>
          <w:p w14:paraId="6AB08B2C" w14:textId="77777777" w:rsidR="00D212B1" w:rsidRPr="00D202C7" w:rsidRDefault="00D212B1" w:rsidP="00F262DE">
            <w:pPr>
              <w:pStyle w:val="KeinLeerraum"/>
              <w:rPr>
                <w:rFonts w:cs="Arial"/>
                <w:sz w:val="22"/>
              </w:rPr>
            </w:pPr>
          </w:p>
        </w:tc>
      </w:tr>
      <w:tr w:rsidR="00D212B1" w:rsidRPr="00D202C7" w14:paraId="58E7ED9C" w14:textId="77777777" w:rsidTr="00D212B1">
        <w:tc>
          <w:tcPr>
            <w:tcW w:w="3070" w:type="dxa"/>
          </w:tcPr>
          <w:p w14:paraId="27B3F87E" w14:textId="77777777" w:rsidR="00D212B1" w:rsidRPr="00D202C7" w:rsidRDefault="00D212B1" w:rsidP="00F262DE">
            <w:pPr>
              <w:pStyle w:val="KeinLeerraum"/>
              <w:rPr>
                <w:rFonts w:cs="Arial"/>
                <w:sz w:val="22"/>
              </w:rPr>
            </w:pPr>
            <w:r w:rsidRPr="00D202C7">
              <w:rPr>
                <w:rFonts w:cs="Arial"/>
                <w:sz w:val="22"/>
              </w:rPr>
              <w:t>Heizungs-, Wasser- und Abwasserleitungen</w:t>
            </w:r>
          </w:p>
        </w:tc>
        <w:tc>
          <w:tcPr>
            <w:tcW w:w="3071" w:type="dxa"/>
          </w:tcPr>
          <w:p w14:paraId="3E50CFDE" w14:textId="77777777" w:rsidR="00D212B1" w:rsidRPr="00D202C7" w:rsidRDefault="00D212B1" w:rsidP="00F262DE">
            <w:pPr>
              <w:pStyle w:val="KeinLeerraum"/>
              <w:rPr>
                <w:rFonts w:cs="Arial"/>
                <w:sz w:val="22"/>
              </w:rPr>
            </w:pPr>
          </w:p>
        </w:tc>
        <w:tc>
          <w:tcPr>
            <w:tcW w:w="3071" w:type="dxa"/>
          </w:tcPr>
          <w:p w14:paraId="3D43462C" w14:textId="77777777" w:rsidR="00D212B1" w:rsidRPr="00D202C7" w:rsidRDefault="00D212B1" w:rsidP="00F262DE">
            <w:pPr>
              <w:pStyle w:val="KeinLeerraum"/>
              <w:rPr>
                <w:rFonts w:cs="Arial"/>
                <w:sz w:val="22"/>
              </w:rPr>
            </w:pPr>
          </w:p>
        </w:tc>
      </w:tr>
      <w:tr w:rsidR="00D212B1" w:rsidRPr="00D202C7" w14:paraId="324F3635" w14:textId="77777777" w:rsidTr="00D212B1">
        <w:tc>
          <w:tcPr>
            <w:tcW w:w="3070" w:type="dxa"/>
          </w:tcPr>
          <w:p w14:paraId="54935B87" w14:textId="77777777" w:rsidR="00D212B1" w:rsidRPr="00D202C7" w:rsidRDefault="00D212B1" w:rsidP="00F262DE">
            <w:pPr>
              <w:pStyle w:val="KeinLeerraum"/>
              <w:rPr>
                <w:rFonts w:cs="Arial"/>
                <w:sz w:val="22"/>
              </w:rPr>
            </w:pPr>
            <w:r w:rsidRPr="00D202C7">
              <w:rPr>
                <w:rFonts w:cs="Arial"/>
                <w:sz w:val="22"/>
              </w:rPr>
              <w:t>Fachbetriebspflicht</w:t>
            </w:r>
          </w:p>
          <w:p w14:paraId="342B2C6D" w14:textId="77777777" w:rsidR="00D212B1" w:rsidRPr="00D202C7" w:rsidRDefault="00D212B1" w:rsidP="00F262DE">
            <w:pPr>
              <w:pStyle w:val="KeinLeerraum"/>
              <w:rPr>
                <w:rFonts w:cs="Arial"/>
                <w:sz w:val="22"/>
              </w:rPr>
            </w:pPr>
          </w:p>
        </w:tc>
        <w:tc>
          <w:tcPr>
            <w:tcW w:w="3071" w:type="dxa"/>
          </w:tcPr>
          <w:p w14:paraId="77541807" w14:textId="77777777" w:rsidR="00D212B1" w:rsidRPr="00D202C7" w:rsidRDefault="00D212B1" w:rsidP="00F262DE">
            <w:pPr>
              <w:pStyle w:val="KeinLeerraum"/>
              <w:rPr>
                <w:rFonts w:cs="Arial"/>
                <w:sz w:val="22"/>
              </w:rPr>
            </w:pPr>
          </w:p>
        </w:tc>
        <w:tc>
          <w:tcPr>
            <w:tcW w:w="3071" w:type="dxa"/>
          </w:tcPr>
          <w:p w14:paraId="702ABADA" w14:textId="77777777" w:rsidR="00D212B1" w:rsidRPr="00D202C7" w:rsidRDefault="00D212B1" w:rsidP="00F262DE">
            <w:pPr>
              <w:pStyle w:val="KeinLeerraum"/>
              <w:rPr>
                <w:rFonts w:cs="Arial"/>
                <w:sz w:val="22"/>
              </w:rPr>
            </w:pPr>
          </w:p>
        </w:tc>
      </w:tr>
      <w:tr w:rsidR="00D212B1" w:rsidRPr="00D202C7" w14:paraId="236A74C9" w14:textId="77777777" w:rsidTr="00D212B1">
        <w:tc>
          <w:tcPr>
            <w:tcW w:w="3070" w:type="dxa"/>
          </w:tcPr>
          <w:p w14:paraId="23DF5038" w14:textId="77777777" w:rsidR="006E47B2" w:rsidRPr="00D202C7" w:rsidRDefault="006E47B2" w:rsidP="006E47B2">
            <w:pPr>
              <w:pStyle w:val="KeinLeerraum"/>
              <w:rPr>
                <w:rFonts w:cs="Arial"/>
                <w:sz w:val="22"/>
              </w:rPr>
            </w:pPr>
            <w:r w:rsidRPr="00D202C7">
              <w:rPr>
                <w:rFonts w:cs="Arial"/>
                <w:sz w:val="22"/>
              </w:rPr>
              <w:t>Aufstellung Ölgerät</w:t>
            </w:r>
          </w:p>
          <w:p w14:paraId="49153A54" w14:textId="77777777" w:rsidR="00D212B1" w:rsidRPr="00D202C7" w:rsidRDefault="00D212B1" w:rsidP="00F262DE">
            <w:pPr>
              <w:pStyle w:val="KeinLeerraum"/>
              <w:rPr>
                <w:rFonts w:cs="Arial"/>
                <w:sz w:val="22"/>
              </w:rPr>
            </w:pPr>
          </w:p>
        </w:tc>
        <w:tc>
          <w:tcPr>
            <w:tcW w:w="3071" w:type="dxa"/>
          </w:tcPr>
          <w:p w14:paraId="4E6B7504" w14:textId="77777777" w:rsidR="00D212B1" w:rsidRPr="00D202C7" w:rsidRDefault="00D212B1" w:rsidP="00F262DE">
            <w:pPr>
              <w:pStyle w:val="KeinLeerraum"/>
              <w:rPr>
                <w:rFonts w:cs="Arial"/>
                <w:sz w:val="22"/>
              </w:rPr>
            </w:pPr>
          </w:p>
        </w:tc>
        <w:tc>
          <w:tcPr>
            <w:tcW w:w="3071" w:type="dxa"/>
          </w:tcPr>
          <w:p w14:paraId="0B7505C1" w14:textId="77777777" w:rsidR="00D212B1" w:rsidRPr="00D202C7" w:rsidRDefault="00D212B1" w:rsidP="00F262DE">
            <w:pPr>
              <w:pStyle w:val="KeinLeerraum"/>
              <w:rPr>
                <w:rFonts w:cs="Arial"/>
                <w:sz w:val="22"/>
              </w:rPr>
            </w:pPr>
          </w:p>
        </w:tc>
      </w:tr>
    </w:tbl>
    <w:p w14:paraId="460F1B49" w14:textId="77777777" w:rsidR="00D212B1" w:rsidRDefault="00D212B1" w:rsidP="00F262DE">
      <w:pPr>
        <w:pStyle w:val="KeinLeerraum"/>
        <w:rPr>
          <w:rFonts w:cs="Arial"/>
          <w:sz w:val="22"/>
        </w:rPr>
      </w:pPr>
    </w:p>
    <w:p w14:paraId="4C96984F" w14:textId="77777777" w:rsidR="00F57832" w:rsidRDefault="00F57832">
      <w:pPr>
        <w:spacing w:after="200" w:line="276" w:lineRule="auto"/>
        <w:rPr>
          <w:rFonts w:cs="Arial"/>
          <w:sz w:val="22"/>
        </w:rPr>
      </w:pPr>
      <w:r>
        <w:rPr>
          <w:rFonts w:cs="Arial"/>
          <w:sz w:val="22"/>
        </w:rPr>
        <w:br w:type="page"/>
      </w:r>
    </w:p>
    <w:p w14:paraId="485DF1E7" w14:textId="747C56D7" w:rsidR="00F57832" w:rsidRPr="00D202C7" w:rsidRDefault="00F57832" w:rsidP="00F57832">
      <w:pPr>
        <w:pStyle w:val="StandardWeb"/>
        <w:rPr>
          <w:rFonts w:ascii="Arial" w:hAnsi="Arial" w:cs="Arial"/>
          <w:sz w:val="22"/>
          <w:szCs w:val="22"/>
        </w:rPr>
      </w:pPr>
      <w:r w:rsidRPr="00D202C7">
        <w:rPr>
          <w:rFonts w:ascii="Arial" w:hAnsi="Arial" w:cs="Arial"/>
          <w:sz w:val="22"/>
          <w:szCs w:val="22"/>
        </w:rPr>
        <w:lastRenderedPageBreak/>
        <w:t>Lernzirkel Station 4 Vorschriften</w:t>
      </w:r>
    </w:p>
    <w:p w14:paraId="571617A3" w14:textId="77777777" w:rsidR="00F57832" w:rsidRPr="00D202C7" w:rsidRDefault="00F57832" w:rsidP="00F57832">
      <w:pPr>
        <w:pStyle w:val="StandardWeb"/>
        <w:rPr>
          <w:rFonts w:ascii="Arial" w:hAnsi="Arial" w:cs="Arial"/>
          <w:sz w:val="22"/>
          <w:szCs w:val="22"/>
        </w:rPr>
      </w:pPr>
      <w:r w:rsidRPr="00D202C7">
        <w:rPr>
          <w:rFonts w:ascii="Arial" w:hAnsi="Arial" w:cs="Arial"/>
          <w:sz w:val="22"/>
          <w:szCs w:val="22"/>
        </w:rPr>
        <w:t>Ergänzen Sie die fehlenden Worte (siehe unten)</w:t>
      </w:r>
      <w:r>
        <w:rPr>
          <w:rFonts w:ascii="Arial" w:hAnsi="Arial" w:cs="Arial"/>
          <w:sz w:val="22"/>
          <w:szCs w:val="22"/>
        </w:rPr>
        <w:t>.</w:t>
      </w:r>
    </w:p>
    <w:p w14:paraId="0595B790" w14:textId="77777777" w:rsidR="00F57832" w:rsidRPr="00D202C7" w:rsidRDefault="00F57832" w:rsidP="00F57832">
      <w:pPr>
        <w:spacing w:after="200" w:line="276" w:lineRule="auto"/>
        <w:rPr>
          <w:rFonts w:cs="Arial"/>
          <w:sz w:val="22"/>
        </w:rPr>
      </w:pPr>
      <w:r w:rsidRPr="00D202C7">
        <w:rPr>
          <w:rFonts w:cs="Arial"/>
          <w:sz w:val="22"/>
        </w:rPr>
        <w:t xml:space="preserve">Für den Umgang mit Heizöl als wassergefährdender Stoff hat der Gesetzgeber verschiedene Vorschriften erlassen. </w:t>
      </w:r>
    </w:p>
    <w:p w14:paraId="5BAFBFA4" w14:textId="1D3577F7" w:rsidR="00F57832" w:rsidRPr="00D202C7" w:rsidRDefault="00F57832" w:rsidP="00F57832">
      <w:pPr>
        <w:spacing w:after="200" w:line="276" w:lineRule="auto"/>
        <w:rPr>
          <w:rFonts w:cs="Arial"/>
          <w:sz w:val="22"/>
        </w:rPr>
      </w:pPr>
      <w:r w:rsidRPr="00D202C7">
        <w:rPr>
          <w:rFonts w:cs="Arial"/>
          <w:sz w:val="22"/>
        </w:rPr>
        <w:t xml:space="preserve">So ist vorgeschrieben, dass Ölfeuerungsanlagen mit einer Nennwärmeleistung </w:t>
      </w:r>
      <w:r w:rsidRPr="00D202C7">
        <w:rPr>
          <w:rFonts w:cs="Arial"/>
          <w:sz w:val="22"/>
          <w:highlight w:val="yellow"/>
        </w:rPr>
        <w:t>&gt;</w:t>
      </w:r>
      <w:r>
        <w:rPr>
          <w:rFonts w:cs="Arial"/>
          <w:sz w:val="22"/>
          <w:highlight w:val="yellow"/>
        </w:rPr>
        <w:t xml:space="preserve"> </w:t>
      </w:r>
      <w:r w:rsidRPr="00D202C7">
        <w:rPr>
          <w:rFonts w:cs="Arial"/>
          <w:sz w:val="22"/>
          <w:highlight w:val="yellow"/>
        </w:rPr>
        <w:t>50</w:t>
      </w:r>
      <w:r>
        <w:rPr>
          <w:rFonts w:cs="Arial"/>
          <w:sz w:val="22"/>
          <w:highlight w:val="yellow"/>
        </w:rPr>
        <w:t xml:space="preserve"> </w:t>
      </w:r>
      <w:r w:rsidRPr="00D202C7">
        <w:rPr>
          <w:rFonts w:cs="Arial"/>
          <w:sz w:val="22"/>
          <w:highlight w:val="yellow"/>
        </w:rPr>
        <w:t>kW</w:t>
      </w:r>
      <w:r w:rsidRPr="00D202C7">
        <w:rPr>
          <w:rFonts w:cs="Arial"/>
          <w:sz w:val="22"/>
        </w:rPr>
        <w:t xml:space="preserve"> nur in besonderen Aufstellräumen aufgestellt werden darf. Diese Räume benötigen einen elektrischen </w:t>
      </w:r>
      <w:r w:rsidRPr="00D202C7">
        <w:rPr>
          <w:rFonts w:cs="Arial"/>
          <w:sz w:val="22"/>
          <w:highlight w:val="yellow"/>
        </w:rPr>
        <w:t>NOTSCHLATER</w:t>
      </w:r>
      <w:r w:rsidRPr="00D202C7">
        <w:rPr>
          <w:rFonts w:cs="Arial"/>
          <w:sz w:val="22"/>
        </w:rPr>
        <w:t xml:space="preserve"> der vor dem Aufstellraum angebracht ist und mit dem alle elektrischen Teile der Beheizung mit Öl und der Förderung des Heizöls unterbrochen werden können. Es ist dabei fachmännisch vorzugehen und z.B. den Betrieb der Solaranlage darin nicht einzubeziehen. Ist der Öllagerraum im Aufstellraum integriert oder kann der Raum zur Heizöllagerung nur durch diesen Aufstellraum erreicht werden, so muss ebenso eine </w:t>
      </w:r>
      <w:r w:rsidRPr="00D202C7">
        <w:rPr>
          <w:rFonts w:cs="Arial"/>
          <w:sz w:val="22"/>
          <w:highlight w:val="yellow"/>
        </w:rPr>
        <w:t>ABSPERRMÖGLICHKEIT</w:t>
      </w:r>
      <w:r w:rsidRPr="00D202C7">
        <w:rPr>
          <w:rFonts w:cs="Arial"/>
          <w:sz w:val="22"/>
        </w:rPr>
        <w:t xml:space="preserve"> für die Heizölzufuhr außerhalb des Aufstellraumes bestehen (z.B. Rei</w:t>
      </w:r>
      <w:r w:rsidR="00BC010B">
        <w:rPr>
          <w:rFonts w:cs="Arial"/>
          <w:sz w:val="22"/>
        </w:rPr>
        <w:t>ß</w:t>
      </w:r>
      <w:r w:rsidRPr="00D202C7">
        <w:rPr>
          <w:rFonts w:cs="Arial"/>
          <w:sz w:val="22"/>
        </w:rPr>
        <w:t xml:space="preserve">leine). </w:t>
      </w:r>
    </w:p>
    <w:p w14:paraId="0057D67E" w14:textId="2747F787" w:rsidR="00F57832" w:rsidRPr="00D202C7" w:rsidRDefault="00F57832" w:rsidP="00F57832">
      <w:pPr>
        <w:spacing w:after="200" w:line="276" w:lineRule="auto"/>
        <w:rPr>
          <w:rFonts w:cs="Arial"/>
          <w:sz w:val="22"/>
        </w:rPr>
      </w:pPr>
      <w:r w:rsidRPr="00D202C7">
        <w:rPr>
          <w:rFonts w:cs="Arial"/>
          <w:sz w:val="22"/>
        </w:rPr>
        <w:t xml:space="preserve">Leitungen durch Decken und Wände zum Betrieb des Öllagerraumes, sowie Heizungs-, Wasser- und Abwasserleitungen sind im Brennstofflagerraum </w:t>
      </w:r>
      <w:r w:rsidRPr="00D202C7">
        <w:rPr>
          <w:rFonts w:cs="Arial"/>
          <w:sz w:val="22"/>
          <w:highlight w:val="yellow"/>
        </w:rPr>
        <w:t>ZULÄSSIG</w:t>
      </w:r>
      <w:r w:rsidRPr="00D202C7">
        <w:rPr>
          <w:rFonts w:cs="Arial"/>
          <w:sz w:val="22"/>
        </w:rPr>
        <w:t xml:space="preserve">. Aber in diesem Raum dürfen Bodenabläufe nur mit </w:t>
      </w:r>
      <w:r w:rsidRPr="00D202C7">
        <w:rPr>
          <w:rFonts w:cs="Arial"/>
          <w:sz w:val="22"/>
          <w:highlight w:val="yellow"/>
        </w:rPr>
        <w:t>HEIZÖLSPERREN</w:t>
      </w:r>
      <w:r w:rsidRPr="00D202C7">
        <w:rPr>
          <w:rFonts w:cs="Arial"/>
          <w:sz w:val="22"/>
        </w:rPr>
        <w:t xml:space="preserve"> eingebaut sein. Eine Lüftungsmöglichkeit für diesen Raum ist ab </w:t>
      </w:r>
      <w:r w:rsidRPr="00D202C7">
        <w:rPr>
          <w:rFonts w:cs="Arial"/>
          <w:sz w:val="22"/>
          <w:highlight w:val="yellow"/>
        </w:rPr>
        <w:t>5</w:t>
      </w:r>
      <w:r w:rsidR="00BC010B">
        <w:rPr>
          <w:rFonts w:cs="Arial"/>
          <w:sz w:val="22"/>
          <w:highlight w:val="yellow"/>
        </w:rPr>
        <w:t xml:space="preserve"> </w:t>
      </w:r>
      <w:r w:rsidRPr="00D202C7">
        <w:rPr>
          <w:rFonts w:cs="Arial"/>
          <w:sz w:val="22"/>
          <w:highlight w:val="yellow"/>
        </w:rPr>
        <w:t>000l</w:t>
      </w:r>
      <w:r w:rsidRPr="00D202C7">
        <w:rPr>
          <w:rFonts w:cs="Arial"/>
          <w:sz w:val="22"/>
        </w:rPr>
        <w:t xml:space="preserve"> Lagervolumen verpflichtend, ebenso kann die Feuerwehr eine </w:t>
      </w:r>
      <w:r w:rsidRPr="00D202C7">
        <w:rPr>
          <w:rFonts w:cs="Arial"/>
          <w:sz w:val="22"/>
          <w:highlight w:val="yellow"/>
        </w:rPr>
        <w:t>BESCHÄUMUNGSMÖGLICHKEIT</w:t>
      </w:r>
      <w:r w:rsidRPr="00D202C7">
        <w:rPr>
          <w:rFonts w:cs="Arial"/>
          <w:sz w:val="22"/>
        </w:rPr>
        <w:t xml:space="preserve"> über 20</w:t>
      </w:r>
      <w:r w:rsidR="00BC010B">
        <w:rPr>
          <w:rFonts w:cs="Arial"/>
          <w:sz w:val="22"/>
        </w:rPr>
        <w:t>.</w:t>
      </w:r>
      <w:r w:rsidRPr="00D202C7">
        <w:rPr>
          <w:rFonts w:cs="Arial"/>
          <w:sz w:val="22"/>
        </w:rPr>
        <w:t>000</w:t>
      </w:r>
      <w:r w:rsidR="00BC010B">
        <w:rPr>
          <w:rFonts w:cs="Arial"/>
          <w:sz w:val="22"/>
        </w:rPr>
        <w:t xml:space="preserve"> </w:t>
      </w:r>
      <w:r w:rsidRPr="00D202C7">
        <w:rPr>
          <w:rFonts w:cs="Arial"/>
          <w:sz w:val="22"/>
        </w:rPr>
        <w:t>l Lagervolumen verlangen. Alle Wände, Stützen und Decken von Öllagerräumen (&gt;</w:t>
      </w:r>
      <w:r w:rsidR="00BC010B">
        <w:rPr>
          <w:rFonts w:cs="Arial"/>
          <w:sz w:val="22"/>
        </w:rPr>
        <w:t xml:space="preserve"> </w:t>
      </w:r>
      <w:r w:rsidRPr="00D202C7">
        <w:rPr>
          <w:rFonts w:cs="Arial"/>
          <w:sz w:val="22"/>
        </w:rPr>
        <w:t>5</w:t>
      </w:r>
      <w:r w:rsidR="00BC010B">
        <w:rPr>
          <w:rFonts w:cs="Arial"/>
          <w:sz w:val="22"/>
        </w:rPr>
        <w:t>.</w:t>
      </w:r>
      <w:r w:rsidRPr="00D202C7">
        <w:rPr>
          <w:rFonts w:cs="Arial"/>
          <w:sz w:val="22"/>
        </w:rPr>
        <w:t>000</w:t>
      </w:r>
      <w:r w:rsidR="00BC010B">
        <w:rPr>
          <w:rFonts w:cs="Arial"/>
          <w:sz w:val="22"/>
        </w:rPr>
        <w:t xml:space="preserve"> </w:t>
      </w:r>
      <w:r w:rsidRPr="00D202C7">
        <w:rPr>
          <w:rFonts w:cs="Arial"/>
          <w:sz w:val="22"/>
        </w:rPr>
        <w:t xml:space="preserve">l) müssen </w:t>
      </w:r>
      <w:r w:rsidRPr="00D202C7">
        <w:rPr>
          <w:rFonts w:cs="Arial"/>
          <w:sz w:val="22"/>
          <w:highlight w:val="yellow"/>
        </w:rPr>
        <w:t>FEUERBESTÄNDIG</w:t>
      </w:r>
      <w:r w:rsidRPr="00D202C7">
        <w:rPr>
          <w:rFonts w:cs="Arial"/>
          <w:sz w:val="22"/>
        </w:rPr>
        <w:t xml:space="preserve"> (F90) ausgeführt sein und Öffnungen z.B. Türen müssen feuerhemmend</w:t>
      </w:r>
      <w:r w:rsidRPr="00D202C7">
        <w:rPr>
          <w:rFonts w:cs="Arial"/>
          <w:sz w:val="22"/>
          <w:highlight w:val="yellow"/>
        </w:rPr>
        <w:t xml:space="preserve"> (F30)</w:t>
      </w:r>
      <w:r w:rsidRPr="00D202C7">
        <w:rPr>
          <w:rFonts w:cs="Arial"/>
          <w:sz w:val="22"/>
        </w:rPr>
        <w:t xml:space="preserve"> ausgeführt sein, sowie dicht und selbstschließend. Lagern in einem Öllagerraum &lt;</w:t>
      </w:r>
      <w:r w:rsidR="00BC010B">
        <w:rPr>
          <w:rFonts w:cs="Arial"/>
          <w:sz w:val="22"/>
        </w:rPr>
        <w:t xml:space="preserve"> </w:t>
      </w:r>
      <w:r w:rsidRPr="00D202C7">
        <w:rPr>
          <w:rFonts w:cs="Arial"/>
          <w:sz w:val="22"/>
        </w:rPr>
        <w:t>5</w:t>
      </w:r>
      <w:r w:rsidR="00BC010B">
        <w:rPr>
          <w:rFonts w:cs="Arial"/>
          <w:sz w:val="22"/>
        </w:rPr>
        <w:t>.</w:t>
      </w:r>
      <w:r w:rsidRPr="00D202C7">
        <w:rPr>
          <w:rFonts w:cs="Arial"/>
          <w:sz w:val="22"/>
        </w:rPr>
        <w:t>000</w:t>
      </w:r>
      <w:r w:rsidR="00BC010B">
        <w:rPr>
          <w:rFonts w:cs="Arial"/>
          <w:sz w:val="22"/>
        </w:rPr>
        <w:t xml:space="preserve"> </w:t>
      </w:r>
      <w:r w:rsidRPr="00D202C7">
        <w:rPr>
          <w:rFonts w:cs="Arial"/>
          <w:sz w:val="22"/>
        </w:rPr>
        <w:t xml:space="preserve">l muss die Tür nicht zwangsläufig </w:t>
      </w:r>
      <w:r w:rsidRPr="00D202C7">
        <w:rPr>
          <w:rFonts w:cs="Arial"/>
          <w:sz w:val="22"/>
          <w:highlight w:val="yellow"/>
        </w:rPr>
        <w:t>T30</w:t>
      </w:r>
      <w:r w:rsidRPr="00D202C7">
        <w:rPr>
          <w:rFonts w:cs="Arial"/>
          <w:sz w:val="22"/>
        </w:rPr>
        <w:t xml:space="preserve"> sein.</w:t>
      </w:r>
    </w:p>
    <w:p w14:paraId="44CC4011" w14:textId="77777777" w:rsidR="00F57832" w:rsidRPr="00D202C7" w:rsidRDefault="00F57832" w:rsidP="00F57832">
      <w:pPr>
        <w:pStyle w:val="KeinLeerraum"/>
        <w:rPr>
          <w:rFonts w:cs="Arial"/>
          <w:sz w:val="22"/>
        </w:rPr>
      </w:pPr>
      <w:r w:rsidRPr="00D202C7">
        <w:rPr>
          <w:rFonts w:cs="Arial"/>
          <w:sz w:val="22"/>
        </w:rPr>
        <w:t>Mit Änderung der Verordnung über Anlagen zum Umgang mit wassergefährdenden</w:t>
      </w:r>
    </w:p>
    <w:p w14:paraId="6AC2B107" w14:textId="77777777" w:rsidR="00F57832" w:rsidRPr="00D202C7" w:rsidRDefault="00F57832" w:rsidP="00F57832">
      <w:pPr>
        <w:pStyle w:val="KeinLeerraum"/>
        <w:rPr>
          <w:rFonts w:cs="Arial"/>
          <w:sz w:val="22"/>
        </w:rPr>
      </w:pPr>
      <w:r w:rsidRPr="00D202C7">
        <w:rPr>
          <w:rFonts w:cs="Arial"/>
          <w:sz w:val="22"/>
        </w:rPr>
        <w:t xml:space="preserve">Stoffen vom 18.04.2017 wurden die Vorschriften für Betriebe verschärft. So müssen Betriebe eine besonders geschulte Person im Umgang mit Heizöllagerung beschäftigt haben und sich einer </w:t>
      </w:r>
      <w:r w:rsidRPr="00D202C7">
        <w:rPr>
          <w:rFonts w:cs="Arial"/>
          <w:sz w:val="22"/>
          <w:highlight w:val="yellow"/>
        </w:rPr>
        <w:t>ÜBERWACHUNGSORGANISATION</w:t>
      </w:r>
      <w:r w:rsidRPr="00D202C7">
        <w:rPr>
          <w:rFonts w:cs="Arial"/>
          <w:sz w:val="22"/>
        </w:rPr>
        <w:t xml:space="preserve"> angeschlossen haben, die den Betrieb regelmäßig überprüft. Damit sind Arbeiten an oberirdischen Öltanks (&gt;</w:t>
      </w:r>
      <w:r w:rsidR="00BC010B">
        <w:rPr>
          <w:rFonts w:cs="Arial"/>
          <w:sz w:val="22"/>
        </w:rPr>
        <w:t xml:space="preserve"> </w:t>
      </w:r>
      <w:r w:rsidRPr="00D202C7">
        <w:rPr>
          <w:rFonts w:cs="Arial"/>
          <w:sz w:val="22"/>
        </w:rPr>
        <w:t>1</w:t>
      </w:r>
      <w:r w:rsidR="00BC010B">
        <w:rPr>
          <w:rFonts w:cs="Arial"/>
          <w:sz w:val="22"/>
        </w:rPr>
        <w:t>.</w:t>
      </w:r>
      <w:r w:rsidRPr="00D202C7">
        <w:rPr>
          <w:rFonts w:cs="Arial"/>
          <w:sz w:val="22"/>
        </w:rPr>
        <w:t>000</w:t>
      </w:r>
      <w:r w:rsidR="00BC010B">
        <w:rPr>
          <w:rFonts w:cs="Arial"/>
          <w:sz w:val="22"/>
        </w:rPr>
        <w:t xml:space="preserve"> </w:t>
      </w:r>
      <w:r w:rsidRPr="00D202C7">
        <w:rPr>
          <w:rFonts w:cs="Arial"/>
          <w:sz w:val="22"/>
        </w:rPr>
        <w:t>l), allen unterirdischen Tanks, Ölleitungen und die Füll- und Entlüftungsleitungen ausschließlich von Betrieben, die zertifiziert sind, auszuführen.</w:t>
      </w:r>
    </w:p>
    <w:p w14:paraId="4A0E5480" w14:textId="77777777" w:rsidR="00F57832" w:rsidRPr="00D202C7" w:rsidRDefault="00F57832" w:rsidP="00F57832">
      <w:pPr>
        <w:pStyle w:val="KeinLeerraum"/>
        <w:rPr>
          <w:rFonts w:cs="Arial"/>
          <w:sz w:val="22"/>
        </w:rPr>
      </w:pPr>
    </w:p>
    <w:p w14:paraId="22CC8F1D" w14:textId="0EEFC3BF" w:rsidR="00F57832" w:rsidRPr="00D202C7" w:rsidRDefault="00F57832" w:rsidP="00F57832">
      <w:pPr>
        <w:pStyle w:val="KeinLeerraum"/>
        <w:rPr>
          <w:rFonts w:cs="Arial"/>
          <w:sz w:val="22"/>
        </w:rPr>
      </w:pPr>
      <w:r w:rsidRPr="00D202C7">
        <w:rPr>
          <w:rFonts w:cs="Arial"/>
          <w:sz w:val="22"/>
        </w:rPr>
        <w:t xml:space="preserve">Arbeiten an </w:t>
      </w:r>
      <w:r w:rsidRPr="00D202C7">
        <w:rPr>
          <w:rFonts w:cs="Arial"/>
          <w:sz w:val="22"/>
          <w:highlight w:val="yellow"/>
        </w:rPr>
        <w:t>FEUERUNGSANLAGEN</w:t>
      </w:r>
      <w:r w:rsidRPr="00D202C7">
        <w:rPr>
          <w:rFonts w:cs="Arial"/>
          <w:sz w:val="22"/>
        </w:rPr>
        <w:t xml:space="preserve"> (Öl-Geräten) dürfen aber immer noch von allen Installateur</w:t>
      </w:r>
      <w:r w:rsidR="00BC010B">
        <w:rPr>
          <w:rFonts w:cs="Arial"/>
          <w:sz w:val="22"/>
        </w:rPr>
        <w:t>-</w:t>
      </w:r>
      <w:r w:rsidRPr="00D202C7">
        <w:rPr>
          <w:rFonts w:cs="Arial"/>
          <w:sz w:val="22"/>
        </w:rPr>
        <w:t xml:space="preserve"> und Heizungsbaubetrieben ausgeführt werden. Eingetragene Betriebe können unter folgendem Link gesucht werden.</w:t>
      </w:r>
    </w:p>
    <w:p w14:paraId="1C9B127F" w14:textId="77777777" w:rsidR="00F57832" w:rsidRPr="00D202C7" w:rsidRDefault="00F57832" w:rsidP="00F57832">
      <w:pPr>
        <w:pStyle w:val="KeinLeerraum"/>
        <w:rPr>
          <w:rFonts w:cs="Arial"/>
          <w:sz w:val="22"/>
        </w:rPr>
      </w:pPr>
      <w:hyperlink r:id="rId8" w:history="1">
        <w:r w:rsidRPr="00D202C7">
          <w:rPr>
            <w:rStyle w:val="Hyperlink"/>
            <w:rFonts w:cs="Arial"/>
            <w:sz w:val="22"/>
          </w:rPr>
          <w:t>https://www.uewg-shk.de/fachbetriebe/fachbetriebe-fuer-heizoelverbrauchsanlagen/</w:t>
        </w:r>
      </w:hyperlink>
    </w:p>
    <w:p w14:paraId="04214624" w14:textId="77777777" w:rsidR="00F57832" w:rsidRPr="00D202C7" w:rsidRDefault="00F57832" w:rsidP="00F57832">
      <w:pPr>
        <w:pStyle w:val="KeinLeerraum"/>
        <w:rPr>
          <w:rFonts w:cs="Arial"/>
          <w:sz w:val="22"/>
        </w:rPr>
      </w:pPr>
    </w:p>
    <w:p w14:paraId="0B8C88CE" w14:textId="77777777" w:rsidR="00F57832" w:rsidRPr="00D202C7" w:rsidRDefault="00F57832" w:rsidP="00F57832">
      <w:pPr>
        <w:spacing w:after="200" w:line="276" w:lineRule="auto"/>
        <w:rPr>
          <w:rFonts w:cs="Arial"/>
          <w:sz w:val="22"/>
        </w:rPr>
      </w:pPr>
      <w:r w:rsidRPr="00D202C7">
        <w:rPr>
          <w:rFonts w:cs="Arial"/>
          <w:sz w:val="22"/>
        </w:rPr>
        <w:br w:type="page"/>
      </w:r>
    </w:p>
    <w:p w14:paraId="29690361" w14:textId="77777777" w:rsidR="00F57832" w:rsidRPr="00D202C7" w:rsidRDefault="00F57832" w:rsidP="00F57832">
      <w:pPr>
        <w:pStyle w:val="KeinLeerraum"/>
        <w:rPr>
          <w:rFonts w:cs="Arial"/>
          <w:sz w:val="22"/>
        </w:rPr>
      </w:pPr>
      <w:r w:rsidRPr="00D202C7">
        <w:rPr>
          <w:rFonts w:cs="Arial"/>
          <w:sz w:val="22"/>
        </w:rPr>
        <w:lastRenderedPageBreak/>
        <w:t>Lösung</w:t>
      </w:r>
    </w:p>
    <w:p w14:paraId="3CB37116" w14:textId="77777777" w:rsidR="00F57832" w:rsidRPr="00D202C7" w:rsidRDefault="00F57832" w:rsidP="00F57832">
      <w:pPr>
        <w:pStyle w:val="KeinLeerraum"/>
        <w:rPr>
          <w:rFonts w:cs="Arial"/>
          <w:sz w:val="22"/>
        </w:rPr>
      </w:pPr>
    </w:p>
    <w:tbl>
      <w:tblPr>
        <w:tblStyle w:val="Tabellenraster"/>
        <w:tblW w:w="0" w:type="auto"/>
        <w:tblLook w:val="04A0" w:firstRow="1" w:lastRow="0" w:firstColumn="1" w:lastColumn="0" w:noHBand="0" w:noVBand="1"/>
      </w:tblPr>
      <w:tblGrid>
        <w:gridCol w:w="3070"/>
        <w:gridCol w:w="3071"/>
        <w:gridCol w:w="3071"/>
      </w:tblGrid>
      <w:tr w:rsidR="00F57832" w:rsidRPr="00D202C7" w14:paraId="761410BE" w14:textId="77777777" w:rsidTr="006C0C58">
        <w:tc>
          <w:tcPr>
            <w:tcW w:w="3070" w:type="dxa"/>
          </w:tcPr>
          <w:p w14:paraId="4B063275" w14:textId="77777777" w:rsidR="00F57832" w:rsidRPr="00D202C7" w:rsidRDefault="00F57832" w:rsidP="006C0C58">
            <w:pPr>
              <w:pStyle w:val="KeinLeerraum"/>
              <w:rPr>
                <w:rFonts w:cs="Arial"/>
                <w:sz w:val="22"/>
              </w:rPr>
            </w:pPr>
            <w:r w:rsidRPr="00D202C7">
              <w:rPr>
                <w:rFonts w:cs="Arial"/>
                <w:sz w:val="22"/>
              </w:rPr>
              <w:t>Volumen Heizöl</w:t>
            </w:r>
          </w:p>
        </w:tc>
        <w:tc>
          <w:tcPr>
            <w:tcW w:w="3071" w:type="dxa"/>
          </w:tcPr>
          <w:p w14:paraId="47CA87B2" w14:textId="77777777" w:rsidR="00F57832" w:rsidRPr="00D202C7" w:rsidRDefault="00F57832" w:rsidP="006C0C58">
            <w:pPr>
              <w:pStyle w:val="KeinLeerraum"/>
              <w:rPr>
                <w:rFonts w:cs="Arial"/>
                <w:sz w:val="22"/>
              </w:rPr>
            </w:pPr>
            <w:r w:rsidRPr="00D202C7">
              <w:rPr>
                <w:rFonts w:cs="Arial"/>
                <w:sz w:val="22"/>
              </w:rPr>
              <w:t>&lt; 5</w:t>
            </w:r>
            <w:r w:rsidR="00BC010B">
              <w:rPr>
                <w:rFonts w:cs="Arial"/>
                <w:sz w:val="22"/>
              </w:rPr>
              <w:t>.</w:t>
            </w:r>
            <w:r w:rsidRPr="00D202C7">
              <w:rPr>
                <w:rFonts w:cs="Arial"/>
                <w:sz w:val="22"/>
              </w:rPr>
              <w:t>000</w:t>
            </w:r>
            <w:r w:rsidR="00BC010B">
              <w:rPr>
                <w:rFonts w:cs="Arial"/>
                <w:sz w:val="22"/>
              </w:rPr>
              <w:t xml:space="preserve"> </w:t>
            </w:r>
            <w:r w:rsidRPr="00D202C7">
              <w:rPr>
                <w:rFonts w:cs="Arial"/>
                <w:sz w:val="22"/>
              </w:rPr>
              <w:t xml:space="preserve">l                          </w:t>
            </w:r>
          </w:p>
        </w:tc>
        <w:tc>
          <w:tcPr>
            <w:tcW w:w="3071" w:type="dxa"/>
          </w:tcPr>
          <w:p w14:paraId="3FC4A5A9" w14:textId="77777777" w:rsidR="00F57832" w:rsidRPr="00D202C7" w:rsidRDefault="00F57832" w:rsidP="006C0C58">
            <w:pPr>
              <w:pStyle w:val="KeinLeerraum"/>
              <w:rPr>
                <w:rFonts w:cs="Arial"/>
                <w:sz w:val="22"/>
              </w:rPr>
            </w:pPr>
            <w:r w:rsidRPr="00D202C7">
              <w:rPr>
                <w:rFonts w:cs="Arial"/>
                <w:sz w:val="22"/>
              </w:rPr>
              <w:t>&gt; 5</w:t>
            </w:r>
            <w:r w:rsidR="00BC010B">
              <w:rPr>
                <w:rFonts w:cs="Arial"/>
                <w:sz w:val="22"/>
              </w:rPr>
              <w:t>.</w:t>
            </w:r>
            <w:r w:rsidRPr="00D202C7">
              <w:rPr>
                <w:rFonts w:cs="Arial"/>
                <w:sz w:val="22"/>
              </w:rPr>
              <w:t>000</w:t>
            </w:r>
            <w:r w:rsidR="00BC010B">
              <w:rPr>
                <w:rFonts w:cs="Arial"/>
                <w:sz w:val="22"/>
              </w:rPr>
              <w:t xml:space="preserve"> </w:t>
            </w:r>
            <w:r w:rsidRPr="00D202C7">
              <w:rPr>
                <w:rFonts w:cs="Arial"/>
                <w:sz w:val="22"/>
              </w:rPr>
              <w:t>l</w:t>
            </w:r>
          </w:p>
        </w:tc>
      </w:tr>
      <w:tr w:rsidR="00F57832" w:rsidRPr="00D202C7" w14:paraId="49F001B0" w14:textId="77777777" w:rsidTr="006C0C58">
        <w:tc>
          <w:tcPr>
            <w:tcW w:w="3070" w:type="dxa"/>
          </w:tcPr>
          <w:p w14:paraId="7AD34CBE" w14:textId="77777777" w:rsidR="00F57832" w:rsidRPr="00D202C7" w:rsidRDefault="00F57832" w:rsidP="006C0C58">
            <w:pPr>
              <w:pStyle w:val="KeinLeerraum"/>
              <w:rPr>
                <w:rFonts w:cs="Arial"/>
                <w:sz w:val="22"/>
              </w:rPr>
            </w:pPr>
            <w:r w:rsidRPr="00D202C7">
              <w:rPr>
                <w:rFonts w:cs="Arial"/>
                <w:sz w:val="22"/>
              </w:rPr>
              <w:t>Wände, Stützen und Decken</w:t>
            </w:r>
          </w:p>
        </w:tc>
        <w:tc>
          <w:tcPr>
            <w:tcW w:w="3071" w:type="dxa"/>
          </w:tcPr>
          <w:p w14:paraId="173421D1" w14:textId="77777777" w:rsidR="00F57832" w:rsidRPr="00D202C7" w:rsidRDefault="00F57832" w:rsidP="006C0C58">
            <w:pPr>
              <w:pStyle w:val="KeinLeerraum"/>
              <w:rPr>
                <w:rFonts w:cs="Arial"/>
                <w:sz w:val="22"/>
              </w:rPr>
            </w:pPr>
          </w:p>
        </w:tc>
        <w:tc>
          <w:tcPr>
            <w:tcW w:w="3071" w:type="dxa"/>
          </w:tcPr>
          <w:p w14:paraId="46020E17" w14:textId="77777777" w:rsidR="00F57832" w:rsidRPr="00D202C7" w:rsidRDefault="00F57832" w:rsidP="006C0C58">
            <w:pPr>
              <w:pStyle w:val="KeinLeerraum"/>
              <w:rPr>
                <w:rFonts w:cs="Arial"/>
                <w:sz w:val="22"/>
              </w:rPr>
            </w:pPr>
            <w:r w:rsidRPr="00D202C7">
              <w:rPr>
                <w:rFonts w:cs="Arial"/>
                <w:sz w:val="22"/>
              </w:rPr>
              <w:t>F90</w:t>
            </w:r>
          </w:p>
          <w:p w14:paraId="57E366EA" w14:textId="77777777" w:rsidR="00F57832" w:rsidRPr="00D202C7" w:rsidRDefault="00F57832" w:rsidP="006C0C58">
            <w:pPr>
              <w:pStyle w:val="KeinLeerraum"/>
              <w:rPr>
                <w:rFonts w:cs="Arial"/>
                <w:sz w:val="22"/>
              </w:rPr>
            </w:pPr>
            <w:r w:rsidRPr="00D202C7">
              <w:rPr>
                <w:rFonts w:cs="Arial"/>
                <w:sz w:val="22"/>
              </w:rPr>
              <w:t>feuerbeständig</w:t>
            </w:r>
          </w:p>
        </w:tc>
      </w:tr>
      <w:tr w:rsidR="00F57832" w:rsidRPr="00D202C7" w14:paraId="26E588DC" w14:textId="77777777" w:rsidTr="006C0C58">
        <w:tc>
          <w:tcPr>
            <w:tcW w:w="3070" w:type="dxa"/>
          </w:tcPr>
          <w:p w14:paraId="177D9F3F" w14:textId="77777777" w:rsidR="00F57832" w:rsidRPr="00D202C7" w:rsidRDefault="00F57832" w:rsidP="006C0C58">
            <w:pPr>
              <w:pStyle w:val="KeinLeerraum"/>
              <w:rPr>
                <w:rFonts w:cs="Arial"/>
                <w:sz w:val="22"/>
              </w:rPr>
            </w:pPr>
            <w:r w:rsidRPr="00D202C7">
              <w:rPr>
                <w:rFonts w:cs="Arial"/>
                <w:sz w:val="22"/>
              </w:rPr>
              <w:t>Tür,</w:t>
            </w:r>
          </w:p>
          <w:p w14:paraId="4952F35A" w14:textId="77777777" w:rsidR="00F57832" w:rsidRPr="00D202C7" w:rsidRDefault="00F57832" w:rsidP="006C0C58">
            <w:pPr>
              <w:pStyle w:val="KeinLeerraum"/>
              <w:rPr>
                <w:rFonts w:cs="Arial"/>
                <w:sz w:val="22"/>
              </w:rPr>
            </w:pPr>
            <w:r w:rsidRPr="00D202C7">
              <w:rPr>
                <w:rFonts w:cs="Arial"/>
                <w:sz w:val="22"/>
              </w:rPr>
              <w:t>Öffnung</w:t>
            </w:r>
          </w:p>
        </w:tc>
        <w:tc>
          <w:tcPr>
            <w:tcW w:w="3071" w:type="dxa"/>
          </w:tcPr>
          <w:p w14:paraId="0E4E97C5" w14:textId="77777777" w:rsidR="00F57832" w:rsidRPr="00D202C7" w:rsidRDefault="00F57832" w:rsidP="006C0C58">
            <w:pPr>
              <w:pStyle w:val="KeinLeerraum"/>
              <w:rPr>
                <w:rFonts w:cs="Arial"/>
                <w:sz w:val="22"/>
              </w:rPr>
            </w:pPr>
          </w:p>
        </w:tc>
        <w:tc>
          <w:tcPr>
            <w:tcW w:w="3071" w:type="dxa"/>
          </w:tcPr>
          <w:p w14:paraId="78210C65" w14:textId="1F3537BA" w:rsidR="00F57832" w:rsidRPr="00D202C7" w:rsidRDefault="00BC010B" w:rsidP="006C0C58">
            <w:pPr>
              <w:pStyle w:val="KeinLeerraum"/>
              <w:rPr>
                <w:rFonts w:cs="Arial"/>
                <w:sz w:val="22"/>
              </w:rPr>
            </w:pPr>
            <w:r>
              <w:rPr>
                <w:rFonts w:cs="Arial"/>
                <w:sz w:val="22"/>
              </w:rPr>
              <w:t>f</w:t>
            </w:r>
            <w:r w:rsidR="00F57832" w:rsidRPr="00D202C7">
              <w:rPr>
                <w:rFonts w:cs="Arial"/>
                <w:sz w:val="22"/>
              </w:rPr>
              <w:t>euerhemmend, dicht und selbstschließend.</w:t>
            </w:r>
          </w:p>
        </w:tc>
      </w:tr>
      <w:tr w:rsidR="00F57832" w:rsidRPr="00D202C7" w14:paraId="6AC95D90" w14:textId="77777777" w:rsidTr="006C0C58">
        <w:tc>
          <w:tcPr>
            <w:tcW w:w="3070" w:type="dxa"/>
          </w:tcPr>
          <w:p w14:paraId="4EC037AA" w14:textId="77777777" w:rsidR="00F57832" w:rsidRPr="00D202C7" w:rsidRDefault="00F57832" w:rsidP="006C0C58">
            <w:pPr>
              <w:pStyle w:val="KeinLeerraum"/>
              <w:rPr>
                <w:rFonts w:cs="Arial"/>
                <w:sz w:val="22"/>
              </w:rPr>
            </w:pPr>
            <w:r w:rsidRPr="00D202C7">
              <w:rPr>
                <w:rFonts w:cs="Arial"/>
                <w:sz w:val="22"/>
              </w:rPr>
              <w:t>Bodenabläufe</w:t>
            </w:r>
          </w:p>
          <w:p w14:paraId="3F244322" w14:textId="77777777" w:rsidR="00F57832" w:rsidRPr="00D202C7" w:rsidRDefault="00F57832" w:rsidP="006C0C58">
            <w:pPr>
              <w:pStyle w:val="KeinLeerraum"/>
              <w:rPr>
                <w:rFonts w:cs="Arial"/>
                <w:sz w:val="22"/>
              </w:rPr>
            </w:pPr>
          </w:p>
        </w:tc>
        <w:tc>
          <w:tcPr>
            <w:tcW w:w="3071" w:type="dxa"/>
          </w:tcPr>
          <w:p w14:paraId="6D30490A" w14:textId="77777777" w:rsidR="00F57832" w:rsidRPr="00D202C7" w:rsidRDefault="00F57832" w:rsidP="006C0C58">
            <w:pPr>
              <w:pStyle w:val="KeinLeerraum"/>
              <w:rPr>
                <w:rFonts w:cs="Arial"/>
                <w:sz w:val="22"/>
              </w:rPr>
            </w:pPr>
            <w:r w:rsidRPr="00D202C7">
              <w:rPr>
                <w:rFonts w:cs="Arial"/>
                <w:sz w:val="22"/>
              </w:rPr>
              <w:t>Leichtflüssigkeitsabscheider</w:t>
            </w:r>
          </w:p>
        </w:tc>
        <w:tc>
          <w:tcPr>
            <w:tcW w:w="3071" w:type="dxa"/>
          </w:tcPr>
          <w:p w14:paraId="706EEEBB" w14:textId="77777777" w:rsidR="00F57832" w:rsidRPr="00D202C7" w:rsidRDefault="00F57832" w:rsidP="006C0C58">
            <w:pPr>
              <w:pStyle w:val="KeinLeerraum"/>
              <w:rPr>
                <w:rFonts w:cs="Arial"/>
                <w:sz w:val="22"/>
              </w:rPr>
            </w:pPr>
            <w:r w:rsidRPr="00D202C7">
              <w:rPr>
                <w:rFonts w:cs="Arial"/>
                <w:sz w:val="22"/>
              </w:rPr>
              <w:t>Leichtflüssigkeitsabscheider</w:t>
            </w:r>
          </w:p>
        </w:tc>
      </w:tr>
      <w:tr w:rsidR="00F57832" w:rsidRPr="00D202C7" w14:paraId="1ACFDAF8" w14:textId="77777777" w:rsidTr="006C0C58">
        <w:tc>
          <w:tcPr>
            <w:tcW w:w="3070" w:type="dxa"/>
          </w:tcPr>
          <w:p w14:paraId="4A17513A" w14:textId="77777777" w:rsidR="00F57832" w:rsidRPr="00D202C7" w:rsidRDefault="00F57832" w:rsidP="006C0C58">
            <w:pPr>
              <w:pStyle w:val="KeinLeerraum"/>
              <w:rPr>
                <w:rFonts w:cs="Arial"/>
                <w:sz w:val="22"/>
              </w:rPr>
            </w:pPr>
            <w:r w:rsidRPr="00D202C7">
              <w:rPr>
                <w:rFonts w:cs="Arial"/>
                <w:sz w:val="22"/>
              </w:rPr>
              <w:t>Lüftungsmöglichkeit</w:t>
            </w:r>
          </w:p>
          <w:p w14:paraId="7B93F7E8" w14:textId="77777777" w:rsidR="00F57832" w:rsidRPr="00D202C7" w:rsidRDefault="00F57832" w:rsidP="006C0C58">
            <w:pPr>
              <w:pStyle w:val="KeinLeerraum"/>
              <w:rPr>
                <w:rFonts w:cs="Arial"/>
                <w:sz w:val="22"/>
              </w:rPr>
            </w:pPr>
          </w:p>
        </w:tc>
        <w:tc>
          <w:tcPr>
            <w:tcW w:w="3071" w:type="dxa"/>
          </w:tcPr>
          <w:p w14:paraId="769A7750" w14:textId="77777777" w:rsidR="00F57832" w:rsidRPr="00D202C7" w:rsidRDefault="00F57832" w:rsidP="006C0C58">
            <w:pPr>
              <w:pStyle w:val="KeinLeerraum"/>
              <w:rPr>
                <w:rFonts w:cs="Arial"/>
                <w:sz w:val="22"/>
              </w:rPr>
            </w:pPr>
          </w:p>
        </w:tc>
        <w:tc>
          <w:tcPr>
            <w:tcW w:w="3071" w:type="dxa"/>
          </w:tcPr>
          <w:p w14:paraId="1EE037F8" w14:textId="57A79D08" w:rsidR="00F57832" w:rsidRPr="00D202C7" w:rsidRDefault="00BC010B" w:rsidP="006C0C58">
            <w:pPr>
              <w:pStyle w:val="KeinLeerraum"/>
              <w:rPr>
                <w:rFonts w:cs="Arial"/>
                <w:sz w:val="22"/>
              </w:rPr>
            </w:pPr>
            <w:r>
              <w:rPr>
                <w:rFonts w:cs="Arial"/>
                <w:sz w:val="22"/>
              </w:rPr>
              <w:t>m</w:t>
            </w:r>
            <w:r w:rsidR="00F57832" w:rsidRPr="00D202C7">
              <w:rPr>
                <w:rFonts w:cs="Arial"/>
                <w:sz w:val="22"/>
              </w:rPr>
              <w:t>uss vorhanden sein</w:t>
            </w:r>
          </w:p>
        </w:tc>
      </w:tr>
      <w:tr w:rsidR="00F57832" w:rsidRPr="00D202C7" w14:paraId="0381C7B4" w14:textId="77777777" w:rsidTr="006C0C58">
        <w:tc>
          <w:tcPr>
            <w:tcW w:w="3070" w:type="dxa"/>
          </w:tcPr>
          <w:p w14:paraId="33102693" w14:textId="77777777" w:rsidR="00F57832" w:rsidRPr="00D202C7" w:rsidRDefault="00F57832" w:rsidP="006C0C58">
            <w:pPr>
              <w:pStyle w:val="KeinLeerraum"/>
              <w:rPr>
                <w:rFonts w:cs="Arial"/>
                <w:sz w:val="22"/>
              </w:rPr>
            </w:pPr>
            <w:r w:rsidRPr="00D202C7">
              <w:rPr>
                <w:rFonts w:cs="Arial"/>
                <w:sz w:val="22"/>
              </w:rPr>
              <w:t>Heizungs-, Wasser- und Abwasserleitungen</w:t>
            </w:r>
          </w:p>
        </w:tc>
        <w:tc>
          <w:tcPr>
            <w:tcW w:w="3071" w:type="dxa"/>
          </w:tcPr>
          <w:p w14:paraId="0DA49E03" w14:textId="77777777" w:rsidR="00F57832" w:rsidRPr="00D202C7" w:rsidRDefault="00F57832" w:rsidP="006C0C58">
            <w:pPr>
              <w:pStyle w:val="KeinLeerraum"/>
              <w:rPr>
                <w:rFonts w:cs="Arial"/>
                <w:sz w:val="22"/>
              </w:rPr>
            </w:pPr>
            <w:r w:rsidRPr="00D202C7">
              <w:rPr>
                <w:rFonts w:cs="Arial"/>
                <w:sz w:val="22"/>
              </w:rPr>
              <w:t>zulässig</w:t>
            </w:r>
          </w:p>
        </w:tc>
        <w:tc>
          <w:tcPr>
            <w:tcW w:w="3071" w:type="dxa"/>
          </w:tcPr>
          <w:p w14:paraId="7F4E8CF0" w14:textId="77777777" w:rsidR="00F57832" w:rsidRPr="00D202C7" w:rsidRDefault="00F57832" w:rsidP="006C0C58">
            <w:pPr>
              <w:pStyle w:val="KeinLeerraum"/>
              <w:rPr>
                <w:rFonts w:cs="Arial"/>
                <w:sz w:val="22"/>
              </w:rPr>
            </w:pPr>
            <w:r w:rsidRPr="00D202C7">
              <w:rPr>
                <w:rFonts w:cs="Arial"/>
                <w:sz w:val="22"/>
              </w:rPr>
              <w:t>zulässig</w:t>
            </w:r>
          </w:p>
        </w:tc>
      </w:tr>
      <w:tr w:rsidR="00F57832" w:rsidRPr="00D202C7" w14:paraId="6E122A8B" w14:textId="77777777" w:rsidTr="006C0C58">
        <w:tc>
          <w:tcPr>
            <w:tcW w:w="3070" w:type="dxa"/>
          </w:tcPr>
          <w:p w14:paraId="24D70940" w14:textId="77777777" w:rsidR="00F57832" w:rsidRPr="00D202C7" w:rsidRDefault="00F57832" w:rsidP="006C0C58">
            <w:pPr>
              <w:pStyle w:val="KeinLeerraum"/>
              <w:rPr>
                <w:rFonts w:cs="Arial"/>
                <w:sz w:val="22"/>
              </w:rPr>
            </w:pPr>
            <w:r w:rsidRPr="00D202C7">
              <w:rPr>
                <w:rFonts w:cs="Arial"/>
                <w:sz w:val="22"/>
              </w:rPr>
              <w:t>Fachbetriebspflicht</w:t>
            </w:r>
          </w:p>
          <w:p w14:paraId="688AB351" w14:textId="77777777" w:rsidR="00F57832" w:rsidRPr="00D202C7" w:rsidRDefault="00F57832" w:rsidP="006C0C58">
            <w:pPr>
              <w:pStyle w:val="KeinLeerraum"/>
              <w:rPr>
                <w:rFonts w:cs="Arial"/>
                <w:sz w:val="22"/>
              </w:rPr>
            </w:pPr>
          </w:p>
        </w:tc>
        <w:tc>
          <w:tcPr>
            <w:tcW w:w="3071" w:type="dxa"/>
          </w:tcPr>
          <w:p w14:paraId="2C0E06D0" w14:textId="54401A2A" w:rsidR="00F57832" w:rsidRPr="00D202C7" w:rsidRDefault="00BC010B" w:rsidP="006C0C58">
            <w:pPr>
              <w:pStyle w:val="KeinLeerraum"/>
              <w:rPr>
                <w:rFonts w:cs="Arial"/>
                <w:sz w:val="22"/>
              </w:rPr>
            </w:pPr>
            <w:r>
              <w:rPr>
                <w:rFonts w:cs="Arial"/>
                <w:sz w:val="22"/>
              </w:rPr>
              <w:t>a</w:t>
            </w:r>
            <w:r w:rsidR="00F57832" w:rsidRPr="00D202C7">
              <w:rPr>
                <w:rFonts w:cs="Arial"/>
                <w:sz w:val="22"/>
              </w:rPr>
              <w:t>b 1</w:t>
            </w:r>
            <w:r w:rsidR="00891D8A">
              <w:rPr>
                <w:rFonts w:cs="Arial"/>
                <w:sz w:val="22"/>
              </w:rPr>
              <w:t>.</w:t>
            </w:r>
            <w:r w:rsidR="00F57832" w:rsidRPr="00D202C7">
              <w:rPr>
                <w:rFonts w:cs="Arial"/>
                <w:sz w:val="22"/>
              </w:rPr>
              <w:t>000</w:t>
            </w:r>
            <w:r>
              <w:rPr>
                <w:rFonts w:cs="Arial"/>
                <w:sz w:val="22"/>
              </w:rPr>
              <w:t xml:space="preserve"> </w:t>
            </w:r>
            <w:r w:rsidR="00F57832" w:rsidRPr="00D202C7">
              <w:rPr>
                <w:rFonts w:cs="Arial"/>
                <w:sz w:val="22"/>
              </w:rPr>
              <w:t xml:space="preserve">l </w:t>
            </w:r>
          </w:p>
        </w:tc>
        <w:tc>
          <w:tcPr>
            <w:tcW w:w="3071" w:type="dxa"/>
          </w:tcPr>
          <w:p w14:paraId="312831FB" w14:textId="77777777" w:rsidR="00F57832" w:rsidRPr="00D202C7" w:rsidRDefault="00F57832" w:rsidP="006C0C58">
            <w:pPr>
              <w:pStyle w:val="KeinLeerraum"/>
              <w:rPr>
                <w:rFonts w:cs="Arial"/>
                <w:sz w:val="22"/>
              </w:rPr>
            </w:pPr>
            <w:r w:rsidRPr="00D202C7">
              <w:rPr>
                <w:rFonts w:cs="Arial"/>
                <w:sz w:val="22"/>
              </w:rPr>
              <w:t>ja</w:t>
            </w:r>
          </w:p>
        </w:tc>
      </w:tr>
      <w:tr w:rsidR="00F57832" w:rsidRPr="00D202C7" w14:paraId="4F151AC6" w14:textId="77777777" w:rsidTr="006C0C58">
        <w:tc>
          <w:tcPr>
            <w:tcW w:w="3070" w:type="dxa"/>
          </w:tcPr>
          <w:p w14:paraId="49F717D2" w14:textId="77777777" w:rsidR="00F57832" w:rsidRPr="00D202C7" w:rsidRDefault="00F57832" w:rsidP="006C0C58">
            <w:pPr>
              <w:pStyle w:val="KeinLeerraum"/>
              <w:rPr>
                <w:rFonts w:cs="Arial"/>
                <w:sz w:val="22"/>
              </w:rPr>
            </w:pPr>
            <w:r w:rsidRPr="00D202C7">
              <w:rPr>
                <w:rFonts w:cs="Arial"/>
                <w:sz w:val="22"/>
              </w:rPr>
              <w:t>Aufstellung Ölgerät</w:t>
            </w:r>
          </w:p>
          <w:p w14:paraId="2759C0E9" w14:textId="77777777" w:rsidR="00F57832" w:rsidRPr="00D202C7" w:rsidRDefault="00F57832" w:rsidP="006C0C58">
            <w:pPr>
              <w:pStyle w:val="KeinLeerraum"/>
              <w:rPr>
                <w:rFonts w:cs="Arial"/>
                <w:sz w:val="22"/>
              </w:rPr>
            </w:pPr>
          </w:p>
        </w:tc>
        <w:tc>
          <w:tcPr>
            <w:tcW w:w="3071" w:type="dxa"/>
          </w:tcPr>
          <w:p w14:paraId="394A7A85" w14:textId="77777777" w:rsidR="00F57832" w:rsidRPr="00D202C7" w:rsidRDefault="00F57832" w:rsidP="006C0C58">
            <w:pPr>
              <w:pStyle w:val="KeinLeerraum"/>
              <w:rPr>
                <w:rFonts w:cs="Arial"/>
                <w:sz w:val="22"/>
              </w:rPr>
            </w:pPr>
            <w:r w:rsidRPr="00D202C7">
              <w:rPr>
                <w:rFonts w:cs="Arial"/>
                <w:sz w:val="22"/>
              </w:rPr>
              <w:t>ja</w:t>
            </w:r>
          </w:p>
        </w:tc>
        <w:tc>
          <w:tcPr>
            <w:tcW w:w="3071" w:type="dxa"/>
          </w:tcPr>
          <w:p w14:paraId="794B0BEA" w14:textId="77777777" w:rsidR="00F57832" w:rsidRPr="00D202C7" w:rsidRDefault="00F57832" w:rsidP="006C0C58">
            <w:pPr>
              <w:pStyle w:val="KeinLeerraum"/>
              <w:rPr>
                <w:rFonts w:cs="Arial"/>
                <w:sz w:val="22"/>
              </w:rPr>
            </w:pPr>
            <w:r w:rsidRPr="00D202C7">
              <w:rPr>
                <w:rFonts w:cs="Arial"/>
                <w:sz w:val="22"/>
              </w:rPr>
              <w:t>nein</w:t>
            </w:r>
          </w:p>
        </w:tc>
      </w:tr>
    </w:tbl>
    <w:p w14:paraId="77B1070D" w14:textId="77777777" w:rsidR="00F57832" w:rsidRPr="00D202C7" w:rsidRDefault="00F57832" w:rsidP="00F57832">
      <w:pPr>
        <w:pStyle w:val="KeinLeerraum"/>
        <w:rPr>
          <w:rFonts w:cs="Arial"/>
          <w:sz w:val="22"/>
        </w:rPr>
      </w:pPr>
    </w:p>
    <w:p w14:paraId="5D6877DB" w14:textId="77777777" w:rsidR="00F57832" w:rsidRPr="00D202C7" w:rsidRDefault="00F57832" w:rsidP="00F262DE">
      <w:pPr>
        <w:pStyle w:val="KeinLeerraum"/>
        <w:rPr>
          <w:rFonts w:cs="Arial"/>
          <w:sz w:val="22"/>
        </w:rPr>
      </w:pPr>
    </w:p>
    <w:sectPr w:rsidR="00F57832" w:rsidRPr="00D202C7" w:rsidSect="009A00EC">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D8162" w14:textId="77777777" w:rsidR="005F6149" w:rsidRDefault="005F6149" w:rsidP="00460F0E">
      <w:r>
        <w:separator/>
      </w:r>
    </w:p>
  </w:endnote>
  <w:endnote w:type="continuationSeparator" w:id="0">
    <w:p w14:paraId="3C03DD27" w14:textId="77777777" w:rsidR="005F6149" w:rsidRDefault="005F6149" w:rsidP="0046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A9EE4" w14:textId="301C68D2" w:rsidR="009A00EC" w:rsidRDefault="009A00EC">
    <w:pPr>
      <w:pStyle w:val="Fuzeile"/>
    </w:pPr>
    <w:r>
      <w:tab/>
    </w:r>
    <w:r>
      <w:fldChar w:fldCharType="begin"/>
    </w:r>
    <w:r>
      <w:instrText>PAGE   \* MERGEFORMAT</w:instrText>
    </w:r>
    <w:r>
      <w:fldChar w:fldCharType="separate"/>
    </w:r>
    <w:r w:rsidR="0042596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0F1E6" w14:textId="77777777" w:rsidR="005F6149" w:rsidRDefault="005F6149" w:rsidP="00460F0E">
      <w:r>
        <w:separator/>
      </w:r>
    </w:p>
  </w:footnote>
  <w:footnote w:type="continuationSeparator" w:id="0">
    <w:p w14:paraId="51F2AF39" w14:textId="77777777" w:rsidR="005F6149" w:rsidRDefault="005F6149" w:rsidP="00460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4EB7C" w14:textId="77777777" w:rsidR="00460F0E" w:rsidRDefault="00D202C7" w:rsidP="00460F0E">
    <w:pPr>
      <w:pStyle w:val="Kopfzeile"/>
    </w:pPr>
    <w:r>
      <w:t xml:space="preserve">Schüleraufgabenblatt </w:t>
    </w:r>
    <w:r w:rsidR="00304C77">
      <w:t>4</w:t>
    </w:r>
  </w:p>
  <w:p w14:paraId="01BACE0A" w14:textId="77777777" w:rsidR="00460F0E" w:rsidRDefault="00460F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BB49B7"/>
    <w:multiLevelType w:val="hybridMultilevel"/>
    <w:tmpl w:val="9A86A4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05C"/>
    <w:rsid w:val="00047310"/>
    <w:rsid w:val="0008334D"/>
    <w:rsid w:val="0009706F"/>
    <w:rsid w:val="000D58BC"/>
    <w:rsid w:val="0010361A"/>
    <w:rsid w:val="00122D30"/>
    <w:rsid w:val="0014074E"/>
    <w:rsid w:val="00165A2C"/>
    <w:rsid w:val="001855B6"/>
    <w:rsid w:val="001B69C0"/>
    <w:rsid w:val="002039E2"/>
    <w:rsid w:val="0022662F"/>
    <w:rsid w:val="00252297"/>
    <w:rsid w:val="00270B2B"/>
    <w:rsid w:val="00274894"/>
    <w:rsid w:val="00304C77"/>
    <w:rsid w:val="0035305C"/>
    <w:rsid w:val="00353C08"/>
    <w:rsid w:val="0041514E"/>
    <w:rsid w:val="00425965"/>
    <w:rsid w:val="0045530E"/>
    <w:rsid w:val="00460F0E"/>
    <w:rsid w:val="004A46D1"/>
    <w:rsid w:val="004B39B2"/>
    <w:rsid w:val="00541D08"/>
    <w:rsid w:val="005F6149"/>
    <w:rsid w:val="00600EA4"/>
    <w:rsid w:val="00615301"/>
    <w:rsid w:val="006310C8"/>
    <w:rsid w:val="00664A31"/>
    <w:rsid w:val="00692FE6"/>
    <w:rsid w:val="006B25E1"/>
    <w:rsid w:val="006E47B2"/>
    <w:rsid w:val="00784533"/>
    <w:rsid w:val="00832954"/>
    <w:rsid w:val="00886407"/>
    <w:rsid w:val="00891D8A"/>
    <w:rsid w:val="008D196D"/>
    <w:rsid w:val="00941F86"/>
    <w:rsid w:val="00946340"/>
    <w:rsid w:val="00950AEF"/>
    <w:rsid w:val="009867AD"/>
    <w:rsid w:val="009A00EC"/>
    <w:rsid w:val="009A580A"/>
    <w:rsid w:val="00A04DF0"/>
    <w:rsid w:val="00AE5115"/>
    <w:rsid w:val="00AE6ED3"/>
    <w:rsid w:val="00B20226"/>
    <w:rsid w:val="00B71825"/>
    <w:rsid w:val="00B743A6"/>
    <w:rsid w:val="00B85BB2"/>
    <w:rsid w:val="00BC010B"/>
    <w:rsid w:val="00BC1AE0"/>
    <w:rsid w:val="00C92769"/>
    <w:rsid w:val="00CB09F6"/>
    <w:rsid w:val="00CD1D6C"/>
    <w:rsid w:val="00CD3FB8"/>
    <w:rsid w:val="00D202C7"/>
    <w:rsid w:val="00D212B1"/>
    <w:rsid w:val="00D827B5"/>
    <w:rsid w:val="00DD3499"/>
    <w:rsid w:val="00E1342E"/>
    <w:rsid w:val="00E246EF"/>
    <w:rsid w:val="00EA3661"/>
    <w:rsid w:val="00EC2971"/>
    <w:rsid w:val="00F262DE"/>
    <w:rsid w:val="00F47760"/>
    <w:rsid w:val="00F57832"/>
    <w:rsid w:val="00FC2A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41F8"/>
  <w15:docId w15:val="{B90975CE-BF44-4987-AF4D-1754F59D0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53C08"/>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46340"/>
    <w:pPr>
      <w:spacing w:before="100" w:beforeAutospacing="1" w:after="100" w:afterAutospacing="1"/>
    </w:pPr>
    <w:rPr>
      <w:rFonts w:ascii="Times New Roman" w:eastAsia="Times New Roman" w:hAnsi="Times New Roman" w:cs="Times New Roman"/>
      <w:szCs w:val="24"/>
      <w:lang w:eastAsia="de-DE"/>
    </w:rPr>
  </w:style>
  <w:style w:type="character" w:styleId="Hyperlink">
    <w:name w:val="Hyperlink"/>
    <w:basedOn w:val="Absatz-Standardschriftart"/>
    <w:uiPriority w:val="99"/>
    <w:unhideWhenUsed/>
    <w:rsid w:val="00946340"/>
    <w:rPr>
      <w:color w:val="0000FF"/>
      <w:u w:val="single"/>
    </w:rPr>
  </w:style>
  <w:style w:type="paragraph" w:styleId="Sprechblasentext">
    <w:name w:val="Balloon Text"/>
    <w:basedOn w:val="Standard"/>
    <w:link w:val="SprechblasentextZchn"/>
    <w:uiPriority w:val="99"/>
    <w:semiHidden/>
    <w:unhideWhenUsed/>
    <w:rsid w:val="0094634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6340"/>
    <w:rPr>
      <w:rFonts w:ascii="Tahoma" w:hAnsi="Tahoma" w:cs="Tahoma"/>
      <w:sz w:val="16"/>
      <w:szCs w:val="16"/>
    </w:rPr>
  </w:style>
  <w:style w:type="paragraph" w:styleId="Listenabsatz">
    <w:name w:val="List Paragraph"/>
    <w:basedOn w:val="Standard"/>
    <w:uiPriority w:val="34"/>
    <w:qFormat/>
    <w:rsid w:val="00AE5115"/>
    <w:pPr>
      <w:ind w:left="720"/>
      <w:contextualSpacing/>
    </w:pPr>
  </w:style>
  <w:style w:type="paragraph" w:styleId="Kopfzeile">
    <w:name w:val="header"/>
    <w:basedOn w:val="Standard"/>
    <w:link w:val="KopfzeileZchn"/>
    <w:uiPriority w:val="99"/>
    <w:unhideWhenUsed/>
    <w:rsid w:val="00460F0E"/>
    <w:pPr>
      <w:tabs>
        <w:tab w:val="center" w:pos="4536"/>
        <w:tab w:val="right" w:pos="9072"/>
      </w:tabs>
    </w:pPr>
  </w:style>
  <w:style w:type="character" w:customStyle="1" w:styleId="KopfzeileZchn">
    <w:name w:val="Kopfzeile Zchn"/>
    <w:basedOn w:val="Absatz-Standardschriftart"/>
    <w:link w:val="Kopfzeile"/>
    <w:uiPriority w:val="99"/>
    <w:rsid w:val="00460F0E"/>
    <w:rPr>
      <w:rFonts w:ascii="Arial" w:hAnsi="Arial"/>
      <w:sz w:val="24"/>
    </w:rPr>
  </w:style>
  <w:style w:type="paragraph" w:styleId="Fuzeile">
    <w:name w:val="footer"/>
    <w:basedOn w:val="Standard"/>
    <w:link w:val="FuzeileZchn"/>
    <w:uiPriority w:val="99"/>
    <w:unhideWhenUsed/>
    <w:rsid w:val="00460F0E"/>
    <w:pPr>
      <w:tabs>
        <w:tab w:val="center" w:pos="4536"/>
        <w:tab w:val="right" w:pos="9072"/>
      </w:tabs>
    </w:pPr>
  </w:style>
  <w:style w:type="character" w:customStyle="1" w:styleId="FuzeileZchn">
    <w:name w:val="Fußzeile Zchn"/>
    <w:basedOn w:val="Absatz-Standardschriftart"/>
    <w:link w:val="Fuzeile"/>
    <w:uiPriority w:val="99"/>
    <w:rsid w:val="00460F0E"/>
    <w:rPr>
      <w:rFonts w:ascii="Arial" w:hAnsi="Arial"/>
      <w:sz w:val="24"/>
    </w:rPr>
  </w:style>
  <w:style w:type="paragraph" w:styleId="KeinLeerraum">
    <w:name w:val="No Spacing"/>
    <w:uiPriority w:val="1"/>
    <w:qFormat/>
    <w:rsid w:val="00692FE6"/>
    <w:pPr>
      <w:spacing w:after="0" w:line="240" w:lineRule="auto"/>
    </w:pPr>
    <w:rPr>
      <w:rFonts w:ascii="Arial" w:hAnsi="Arial"/>
      <w:sz w:val="24"/>
    </w:rPr>
  </w:style>
  <w:style w:type="table" w:styleId="Tabellenraster">
    <w:name w:val="Table Grid"/>
    <w:basedOn w:val="NormaleTabelle"/>
    <w:uiPriority w:val="59"/>
    <w:rsid w:val="00D212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CB09F6"/>
    <w:pPr>
      <w:spacing w:after="0" w:line="240" w:lineRule="auto"/>
    </w:pPr>
    <w:rPr>
      <w:rFonts w:ascii="Arial" w:hAnsi="Arial"/>
      <w:sz w:val="24"/>
    </w:rPr>
  </w:style>
  <w:style w:type="character" w:styleId="BesuchterLink">
    <w:name w:val="FollowedHyperlink"/>
    <w:basedOn w:val="Absatz-Standardschriftart"/>
    <w:uiPriority w:val="99"/>
    <w:semiHidden/>
    <w:unhideWhenUsed/>
    <w:rsid w:val="00CB09F6"/>
    <w:rPr>
      <w:color w:val="800080" w:themeColor="followedHyperlink"/>
      <w:u w:val="single"/>
    </w:rPr>
  </w:style>
  <w:style w:type="character" w:styleId="Kommentarzeichen">
    <w:name w:val="annotation reference"/>
    <w:basedOn w:val="Absatz-Standardschriftart"/>
    <w:uiPriority w:val="99"/>
    <w:semiHidden/>
    <w:unhideWhenUsed/>
    <w:rsid w:val="00CB09F6"/>
    <w:rPr>
      <w:sz w:val="16"/>
      <w:szCs w:val="16"/>
    </w:rPr>
  </w:style>
  <w:style w:type="paragraph" w:styleId="Kommentartext">
    <w:name w:val="annotation text"/>
    <w:basedOn w:val="Standard"/>
    <w:link w:val="KommentartextZchn"/>
    <w:uiPriority w:val="99"/>
    <w:semiHidden/>
    <w:unhideWhenUsed/>
    <w:rsid w:val="00CB09F6"/>
    <w:rPr>
      <w:sz w:val="20"/>
      <w:szCs w:val="20"/>
    </w:rPr>
  </w:style>
  <w:style w:type="character" w:customStyle="1" w:styleId="KommentartextZchn">
    <w:name w:val="Kommentartext Zchn"/>
    <w:basedOn w:val="Absatz-Standardschriftart"/>
    <w:link w:val="Kommentartext"/>
    <w:uiPriority w:val="99"/>
    <w:semiHidden/>
    <w:rsid w:val="00CB09F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CB09F6"/>
    <w:rPr>
      <w:b/>
      <w:bCs/>
    </w:rPr>
  </w:style>
  <w:style w:type="character" w:customStyle="1" w:styleId="KommentarthemaZchn">
    <w:name w:val="Kommentarthema Zchn"/>
    <w:basedOn w:val="KommentartextZchn"/>
    <w:link w:val="Kommentarthema"/>
    <w:uiPriority w:val="99"/>
    <w:semiHidden/>
    <w:rsid w:val="00CB09F6"/>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092988">
      <w:bodyDiv w:val="1"/>
      <w:marLeft w:val="0"/>
      <w:marRight w:val="0"/>
      <w:marTop w:val="0"/>
      <w:marBottom w:val="0"/>
      <w:divBdr>
        <w:top w:val="none" w:sz="0" w:space="0" w:color="auto"/>
        <w:left w:val="none" w:sz="0" w:space="0" w:color="auto"/>
        <w:bottom w:val="none" w:sz="0" w:space="0" w:color="auto"/>
        <w:right w:val="none" w:sz="0" w:space="0" w:color="auto"/>
      </w:divBdr>
      <w:divsChild>
        <w:div w:id="814226322">
          <w:marLeft w:val="0"/>
          <w:marRight w:val="0"/>
          <w:marTop w:val="0"/>
          <w:marBottom w:val="0"/>
          <w:divBdr>
            <w:top w:val="none" w:sz="0" w:space="0" w:color="auto"/>
            <w:left w:val="none" w:sz="0" w:space="0" w:color="auto"/>
            <w:bottom w:val="none" w:sz="0" w:space="0" w:color="auto"/>
            <w:right w:val="none" w:sz="0" w:space="0" w:color="auto"/>
          </w:divBdr>
          <w:divsChild>
            <w:div w:id="1289627444">
              <w:marLeft w:val="0"/>
              <w:marRight w:val="0"/>
              <w:marTop w:val="0"/>
              <w:marBottom w:val="0"/>
              <w:divBdr>
                <w:top w:val="none" w:sz="0" w:space="0" w:color="auto"/>
                <w:left w:val="none" w:sz="0" w:space="0" w:color="auto"/>
                <w:bottom w:val="none" w:sz="0" w:space="0" w:color="auto"/>
                <w:right w:val="none" w:sz="0" w:space="0" w:color="auto"/>
              </w:divBdr>
            </w:div>
            <w:div w:id="2050178104">
              <w:marLeft w:val="0"/>
              <w:marRight w:val="0"/>
              <w:marTop w:val="0"/>
              <w:marBottom w:val="0"/>
              <w:divBdr>
                <w:top w:val="none" w:sz="0" w:space="0" w:color="auto"/>
                <w:left w:val="none" w:sz="0" w:space="0" w:color="auto"/>
                <w:bottom w:val="none" w:sz="0" w:space="0" w:color="auto"/>
                <w:right w:val="none" w:sz="0" w:space="0" w:color="auto"/>
              </w:divBdr>
              <w:divsChild>
                <w:div w:id="1180393819">
                  <w:marLeft w:val="0"/>
                  <w:marRight w:val="0"/>
                  <w:marTop w:val="0"/>
                  <w:marBottom w:val="0"/>
                  <w:divBdr>
                    <w:top w:val="none" w:sz="0" w:space="0" w:color="auto"/>
                    <w:left w:val="none" w:sz="0" w:space="0" w:color="auto"/>
                    <w:bottom w:val="none" w:sz="0" w:space="0" w:color="auto"/>
                    <w:right w:val="none" w:sz="0" w:space="0" w:color="auto"/>
                  </w:divBdr>
                  <w:divsChild>
                    <w:div w:id="1711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332279">
              <w:marLeft w:val="0"/>
              <w:marRight w:val="0"/>
              <w:marTop w:val="0"/>
              <w:marBottom w:val="0"/>
              <w:divBdr>
                <w:top w:val="none" w:sz="0" w:space="0" w:color="auto"/>
                <w:left w:val="none" w:sz="0" w:space="0" w:color="auto"/>
                <w:bottom w:val="none" w:sz="0" w:space="0" w:color="auto"/>
                <w:right w:val="none" w:sz="0" w:space="0" w:color="auto"/>
              </w:divBdr>
              <w:divsChild>
                <w:div w:id="13383926">
                  <w:marLeft w:val="0"/>
                  <w:marRight w:val="0"/>
                  <w:marTop w:val="0"/>
                  <w:marBottom w:val="0"/>
                  <w:divBdr>
                    <w:top w:val="none" w:sz="0" w:space="0" w:color="auto"/>
                    <w:left w:val="none" w:sz="0" w:space="0" w:color="auto"/>
                    <w:bottom w:val="none" w:sz="0" w:space="0" w:color="auto"/>
                    <w:right w:val="none" w:sz="0" w:space="0" w:color="auto"/>
                  </w:divBdr>
                  <w:divsChild>
                    <w:div w:id="124965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91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ewg-shk.de/fachbetriebe/fachbetriebe-fuer-heizoelverbrauchsanlagen/" TargetMode="External"/><Relationship Id="rId3" Type="http://schemas.openxmlformats.org/officeDocument/2006/relationships/settings" Target="settings.xml"/><Relationship Id="rId7" Type="http://schemas.openxmlformats.org/officeDocument/2006/relationships/hyperlink" Target="https://www.uewg-shk.de/fachbetriebe/fachbetriebe-fuer-heizoelverbrauchsanlag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821</Words>
  <Characters>5177</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König2011</dc:creator>
  <cp:lastModifiedBy>Werner, Uwe (ZSL)</cp:lastModifiedBy>
  <cp:revision>35</cp:revision>
  <dcterms:created xsi:type="dcterms:W3CDTF">2018-04-08T16:00:00Z</dcterms:created>
  <dcterms:modified xsi:type="dcterms:W3CDTF">2020-05-28T14:28:00Z</dcterms:modified>
</cp:coreProperties>
</file>